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07"/>
        <w:gridCol w:w="52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7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r/>
            <w:bookmarkStart w:id="0" w:name="_Toc407268176"/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8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7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8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УТВЕРЖДЕНО:</w:t>
            </w:r>
            <w:r>
              <w:rPr>
                <w:lang w:val="ru-RU"/>
              </w:rPr>
              <w:br/>
              <w:t xml:space="preserve">Решением общего собрания</w:t>
            </w:r>
            <w:r>
              <w:rPr>
                <w:lang w:val="ru-RU"/>
              </w:rPr>
              <w:br/>
              <w:t xml:space="preserve">участников ООО «ТрансИнвест»</w:t>
            </w:r>
            <w:r>
              <w:rPr>
                <w:lang w:val="ru-RU"/>
              </w:rPr>
              <w:br/>
              <w:t xml:space="preserve">№</w:t>
            </w:r>
            <w:r>
              <w:rPr>
                <w:lang w:val="ru-RU"/>
              </w:rPr>
              <w:t xml:space="preserve">01</w:t>
            </w: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  <w:t xml:space="preserve"> от </w:t>
            </w:r>
            <w:r>
              <w:rPr>
                <w:lang w:val="ru-RU"/>
              </w:rPr>
              <w:t xml:space="preserve">01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  <w:t xml:space="preserve">.2025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7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8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numPr>
          <w:ilvl w:val="0"/>
          <w:numId w:val="0"/>
        </w:numPr>
        <w:jc w:val="center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Политика конфиденциальности</w:t>
      </w:r>
      <w:r>
        <w:rPr>
          <w:b/>
          <w:color w:val="000000" w:themeColor="text1"/>
          <w:lang w:val="ru-RU"/>
        </w:rPr>
        <w:br/>
      </w:r>
      <w:r>
        <w:rPr>
          <w:rStyle w:val="929"/>
          <w:b/>
          <w:color w:val="000000" w:themeColor="text1"/>
          <w:lang w:val="ru-RU"/>
        </w:rPr>
        <w:t xml:space="preserve">программа ЭВМ «</w:t>
      </w:r>
      <w:r>
        <w:rPr>
          <w:b/>
          <w:color w:val="000000" w:themeColor="text1"/>
          <w:lang w:val="ru-RU"/>
        </w:rPr>
        <w:t xml:space="preserve">Система размещения заявок на перевозку грузов»</w:t>
      </w:r>
      <w:bookmarkEnd w:id="0"/>
      <w:r>
        <w:rPr>
          <w:b/>
          <w:color w:val="000000" w:themeColor="text1"/>
          <w:lang w:val="ru-RU"/>
        </w:rPr>
      </w:r>
      <w:r>
        <w:rPr>
          <w:b/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Термины и определения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Fonts w:eastAsia="Times New Roman"/>
          <w:lang w:val="ru-RU" w:eastAsia="ru-RU"/>
        </w:rPr>
      </w:pPr>
      <w:r>
        <w:rPr>
          <w:rStyle w:val="898"/>
          <w:b/>
          <w:bCs/>
          <w:shd w:val="clear" w:color="auto" w:fill="ffffff"/>
          <w:lang w:val="ru-RU"/>
        </w:rPr>
        <w:t xml:space="preserve">Владелец Площадки </w:t>
      </w:r>
      <w:r>
        <w:rPr>
          <w:lang w:val="ru-RU"/>
        </w:rPr>
        <w:t xml:space="preserve">– </w:t>
      </w:r>
      <w:r>
        <w:rPr>
          <w:color w:val="000000" w:themeColor="text1"/>
          <w:lang w:val="ru-RU"/>
        </w:rPr>
        <w:t xml:space="preserve">ООО «ТрансИнвест» (ОГРН 1225900015054, </w:t>
      </w:r>
      <w:hyperlink r:id="rId10" w:tooltip="mailto:transinvest-perm@yandex.ru" w:history="1">
        <w:r>
          <w:rPr>
            <w:rStyle w:val="900"/>
          </w:rPr>
          <w:t xml:space="preserve">transinvest</w:t>
        </w:r>
        <w:r>
          <w:rPr>
            <w:rStyle w:val="900"/>
            <w:lang w:val="ru-RU"/>
          </w:rPr>
          <w:t xml:space="preserve">-</w:t>
        </w:r>
        <w:r>
          <w:rPr>
            <w:rStyle w:val="900"/>
          </w:rPr>
          <w:t xml:space="preserve">perm</w:t>
        </w:r>
        <w:r>
          <w:rPr>
            <w:rStyle w:val="900"/>
            <w:lang w:val="ru-RU"/>
          </w:rPr>
          <w:t xml:space="preserve">@</w:t>
        </w:r>
        <w:r>
          <w:rPr>
            <w:rStyle w:val="900"/>
          </w:rPr>
          <w:t xml:space="preserve">yandex</w:t>
        </w:r>
        <w:r>
          <w:rPr>
            <w:rStyle w:val="900"/>
            <w:lang w:val="ru-RU"/>
          </w:rPr>
          <w:t xml:space="preserve">.</w:t>
        </w:r>
        <w:r>
          <w:rPr>
            <w:rStyle w:val="900"/>
          </w:rPr>
          <w:t xml:space="preserve">ru</w:t>
        </w:r>
      </w:hyperlink>
      <w:r>
        <w:rPr>
          <w:lang w:val="ru-RU"/>
        </w:rPr>
        <w:t xml:space="preserve">, адрес </w:t>
      </w:r>
      <w:r>
        <w:rPr>
          <w:rFonts w:eastAsia="Times New Roman"/>
          <w:lang w:val="ru-RU" w:eastAsia="ru-RU"/>
        </w:rPr>
        <w:t xml:space="preserve">614000, ПЕРМСКИЙ КРАЙ, Г.О. ПЕРМСКИЙ, Г ПЕРМЬ, УЛ ЕКАТЕРИНИНСКАЯ, Д. 78, ЭТАЖ 1, ПОМЕЩ. 13</w:t>
      </w:r>
      <w:r>
        <w:rPr>
          <w:rFonts w:eastAsia="Times New Roman"/>
          <w:lang w:val="ru-RU" w:eastAsia="ru-RU"/>
        </w:rPr>
        <w:t xml:space="preserve">);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ind w:left="0" w:firstLine="0"/>
        <w:rPr>
          <w:rFonts w:eastAsia="Times New Roman"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водитель </w:t>
      </w:r>
      <w:r>
        <w:rPr>
          <w:rFonts w:eastAsia="Times New Roman"/>
          <w:lang w:val="ru-RU" w:eastAsia="ru-RU"/>
        </w:rPr>
        <w:t xml:space="preserve">– </w:t>
      </w:r>
      <w:r>
        <w:rPr>
          <w:shd w:val="clear" w:color="auto" w:fill="ffffff"/>
          <w:lang w:val="ru-RU"/>
        </w:rPr>
        <w:t xml:space="preserve">лицо, управляющее транспортным средством Пользователя-Перевозчика в ходе исполнения Договора перевозки, заключенного по результатам Тендера, проведённого на Площадке;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ind w:left="0" w:firstLine="0"/>
        <w:rPr>
          <w:lang w:val="ru-RU"/>
        </w:rPr>
      </w:pPr>
      <w:r>
        <w:rPr>
          <w:rStyle w:val="898"/>
          <w:b/>
          <w:bCs/>
          <w:lang w:val="ru-RU"/>
        </w:rPr>
        <w:t xml:space="preserve">оператор персональных данных (оператор)</w:t>
      </w:r>
      <w:r>
        <w:rPr>
          <w:lang w:val="ru-RU"/>
        </w:rPr>
        <w:t xml:space="preserve"> – Владелец Площадки, как юридическое лицо самостоятельно или со</w:t>
      </w:r>
      <w:r>
        <w:rPr>
          <w:lang w:val="ru-RU"/>
        </w:rPr>
        <w:t xml:space="preserve">вместно с другими лицами организующее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lang w:val="ru-RU"/>
        </w:rPr>
      </w:pPr>
      <w:r>
        <w:rPr>
          <w:rStyle w:val="898"/>
          <w:b/>
          <w:bCs/>
          <w:lang w:val="ru-RU"/>
        </w:rPr>
        <w:t xml:space="preserve">персональные данные </w:t>
      </w:r>
      <w:r>
        <w:rPr>
          <w:lang w:val="ru-RU"/>
        </w:rPr>
        <w:t xml:space="preserve">– любая информация, относящаяся прямо или косвенно к определенному или определяемому физическому лицу (субъекту персональных данных);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lang w:val="ru-RU"/>
        </w:rPr>
      </w:pPr>
      <w:r>
        <w:rPr>
          <w:b/>
          <w:bCs/>
          <w:lang w:val="ru-RU"/>
        </w:rPr>
        <w:t xml:space="preserve">Площадка</w:t>
      </w:r>
      <w:r>
        <w:rPr>
          <w:rStyle w:val="929"/>
          <w:b/>
          <w:bCs/>
          <w:lang w:val="ru-RU"/>
        </w:rPr>
        <w:t xml:space="preserve"> </w:t>
      </w:r>
      <w:r>
        <w:rPr>
          <w:rStyle w:val="929"/>
          <w:lang w:val="ru-RU"/>
        </w:rPr>
        <w:t xml:space="preserve">– программа ЭВМ «</w:t>
      </w:r>
      <w:r>
        <w:rPr>
          <w:lang w:val="ru-RU"/>
        </w:rPr>
        <w:t xml:space="preserve">Система размещения заявок на перевозку грузов», доступная через Сайт; информационная система персональных данных;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lang w:val="ru-RU"/>
        </w:rPr>
      </w:pPr>
      <w:r>
        <w:rPr>
          <w:rStyle w:val="898"/>
          <w:b/>
          <w:bCs/>
          <w:lang w:val="ru-RU"/>
        </w:rPr>
        <w:t xml:space="preserve">Сайт </w:t>
      </w:r>
      <w:r>
        <w:rPr>
          <w:lang w:val="ru-RU"/>
        </w:rPr>
        <w:t xml:space="preserve">– сайт в сети Интернет </w:t>
      </w:r>
      <w:r>
        <w:rPr>
          <w:lang w:val="ru-RU"/>
        </w:rPr>
      </w:r>
      <w:hyperlink r:id="rId11" w:tooltip="https://my-portal.ru/" w:history="1">
        <w:r>
          <w:rPr>
            <w:rStyle w:val="900"/>
            <w:lang w:val="ru-RU"/>
          </w:rPr>
          <w:t xml:space="preserve">https://my-portal.ru/</w:t>
        </w:r>
        <w:r>
          <w:rPr>
            <w:rStyle w:val="900"/>
            <w:lang w:val="ru-RU"/>
          </w:rPr>
        </w:r>
      </w:hyperlink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rStyle w:val="898"/>
          <w:b/>
          <w:bCs/>
          <w:lang w:val="ru-RU"/>
        </w:rPr>
        <w:t xml:space="preserve">субъект персональных данных </w:t>
      </w:r>
      <w:r>
        <w:rPr>
          <w:rStyle w:val="898"/>
          <w:bCs/>
          <w:lang w:val="ru-RU"/>
        </w:rPr>
        <w:t xml:space="preserve">– физическое лицо – Пользователь, представитель Пользователя, водитель, - которому принадлежат персональные данные и которого по ним</w:t>
      </w:r>
      <w:r>
        <w:rPr>
          <w:rStyle w:val="898"/>
          <w:bCs/>
          <w:color w:val="000000" w:themeColor="text1"/>
          <w:lang w:val="ru-RU"/>
        </w:rPr>
        <w:t xml:space="preserve"> можно определить.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b/>
          <w:bCs/>
          <w:color w:val="000000" w:themeColor="text1"/>
        </w:rPr>
        <w:t xml:space="preserve">Cookie</w:t>
      </w:r>
      <w:r>
        <w:rPr>
          <w:b/>
          <w:bCs/>
          <w:color w:val="000000" w:themeColor="text1"/>
          <w:lang w:val="ru-RU"/>
        </w:rPr>
        <w:t xml:space="preserve">-файлы</w:t>
      </w:r>
      <w:r>
        <w:rPr>
          <w:color w:val="000000" w:themeColor="text1"/>
          <w:lang w:val="ru-RU"/>
        </w:rPr>
        <w:t xml:space="preserve"> – небольшой фрагмент данных, который принимается и обрабатывается устройством, которое использует Пользователь, представитель Пользователя при доступе к Сайту.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rStyle w:val="898"/>
          <w:color w:val="000000" w:themeColor="text1"/>
          <w:lang w:val="ru-RU"/>
        </w:rPr>
        <w:t xml:space="preserve">Понятия автоматизированная обработка персональных данных, </w:t>
      </w:r>
      <w:r>
        <w:rPr>
          <w:rFonts w:eastAsia="Times New Roman"/>
          <w:color w:val="000000" w:themeColor="text1"/>
          <w:lang w:val="ru-RU" w:eastAsia="ru-RU"/>
        </w:rPr>
        <w:t xml:space="preserve">биометрические персональные данные, </w:t>
      </w:r>
      <w:r>
        <w:rPr>
          <w:rStyle w:val="898"/>
          <w:color w:val="000000" w:themeColor="text1"/>
          <w:lang w:val="ru-RU"/>
        </w:rPr>
        <w:t xml:space="preserve">блокирование персональных данных, обезличивание персональных данных, обработка персональных данных, </w:t>
      </w:r>
      <w:r>
        <w:rPr>
          <w:color w:val="000000" w:themeColor="text1"/>
          <w:lang w:val="ru-RU"/>
        </w:rPr>
        <w:t xml:space="preserve">персональные данные, разрешенные субъектом персональных данных для распространения, </w:t>
      </w:r>
      <w:r>
        <w:rPr>
          <w:rStyle w:val="898"/>
          <w:color w:val="000000" w:themeColor="text1"/>
          <w:lang w:val="ru-RU"/>
        </w:rPr>
        <w:t xml:space="preserve">предоставление и распространение персональных данных,</w:t>
      </w:r>
      <w:r>
        <w:rPr>
          <w:color w:val="000000" w:themeColor="text1"/>
          <w:lang w:val="ru-RU"/>
        </w:rPr>
        <w:t xml:space="preserve"> </w:t>
      </w:r>
      <w:r>
        <w:rPr>
          <w:rStyle w:val="898"/>
          <w:color w:val="000000" w:themeColor="text1"/>
          <w:lang w:val="ru-RU"/>
        </w:rPr>
        <w:t xml:space="preserve">трансграничная передача персональных данных</w:t>
      </w:r>
      <w:r>
        <w:rPr>
          <w:color w:val="000000" w:themeColor="text1"/>
          <w:lang w:val="ru-RU"/>
        </w:rPr>
        <w:t xml:space="preserve">, </w:t>
      </w:r>
      <w:r>
        <w:rPr>
          <w:rStyle w:val="898"/>
          <w:color w:val="000000" w:themeColor="text1"/>
          <w:lang w:val="ru-RU"/>
        </w:rPr>
        <w:t xml:space="preserve">уничтожение персональных данных используются в настоящей Политике в понятии определённом</w:t>
      </w:r>
      <w:r>
        <w:rPr>
          <w:rStyle w:val="898"/>
          <w:b/>
          <w:bCs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 w:bidi="ar-SA"/>
        </w:rPr>
        <w:t xml:space="preserve">Федеральным законом от 27.07.2006 г. № 152-ФЗ «О персональных данных»</w:t>
      </w:r>
      <w:r>
        <w:rPr>
          <w:color w:val="000000" w:themeColor="text1"/>
          <w:lang w:val="ru-RU"/>
        </w:rPr>
        <w:t xml:space="preserve">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Администратор, </w:t>
      </w:r>
      <w:r>
        <w:rPr>
          <w:rStyle w:val="898"/>
          <w:color w:val="000000" w:themeColor="text1"/>
          <w:shd w:val="clear" w:color="auto" w:fill="ffffff"/>
          <w:lang w:val="ru-RU"/>
        </w:rPr>
        <w:t xml:space="preserve">аутентификация</w:t>
      </w:r>
      <w:r>
        <w:rPr>
          <w:color w:val="000000" w:themeColor="text1"/>
          <w:shd w:val="clear" w:color="auto" w:fill="ffffff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Заказчик, </w:t>
      </w:r>
      <w:r>
        <w:rPr>
          <w:rStyle w:val="898"/>
          <w:color w:val="000000" w:themeColor="text1"/>
          <w:lang w:val="ru-RU"/>
        </w:rPr>
        <w:t xml:space="preserve">идентификатор, идентификация,</w:t>
      </w:r>
      <w:r>
        <w:rPr>
          <w:color w:val="000000" w:themeColor="text1"/>
          <w:lang w:val="ru-RU"/>
        </w:rPr>
        <w:t xml:space="preserve"> Перевозчик, Пользователь, Профиль, регистрация Пользователя, Тендер, учётные данные </w:t>
      </w:r>
      <w:r>
        <w:rPr>
          <w:rStyle w:val="898"/>
          <w:color w:val="000000" w:themeColor="text1"/>
          <w:lang w:val="ru-RU"/>
        </w:rPr>
        <w:t xml:space="preserve">используются в настоящей Политике в понятии, определённом </w:t>
      </w:r>
      <w:r>
        <w:rPr>
          <w:color w:val="000000" w:themeColor="text1"/>
          <w:lang w:val="ru-RU"/>
        </w:rPr>
        <w:t xml:space="preserve">Пользовательским соглашением на использование ЭВМ «Системы размещения заявок на перевозку грузов» (далее – Пользовательское соглашение).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lang w:val="ru-RU"/>
        </w:rPr>
        <w:t xml:space="preserve">Интеллектуальные права на Площадку принадлежат ООО «</w:t>
      </w:r>
      <w:r>
        <w:rPr>
          <w:lang w:val="ru-RU"/>
        </w:rPr>
        <w:t xml:space="preserve">Диджитал Инвест</w:t>
      </w:r>
      <w:r>
        <w:rPr>
          <w:lang w:val="ru-RU"/>
        </w:rPr>
        <w:t xml:space="preserve">» (ОГРН 1245900018539, </w:t>
      </w:r>
      <w:hyperlink r:id="rId12" w:tooltip="mailto:digitalinvestperm@yandex.ru" w:history="1">
        <w:r>
          <w:rPr>
            <w:rStyle w:val="900"/>
          </w:rPr>
          <w:t xml:space="preserve">digitalinvestperm</w:t>
        </w:r>
        <w:r>
          <w:rPr>
            <w:rStyle w:val="900"/>
            <w:lang w:val="ru-RU"/>
          </w:rPr>
          <w:t xml:space="preserve">@</w:t>
        </w:r>
        <w:r>
          <w:rPr>
            <w:rStyle w:val="900"/>
          </w:rPr>
          <w:t xml:space="preserve">yandex</w:t>
        </w:r>
        <w:r>
          <w:rPr>
            <w:rStyle w:val="900"/>
            <w:lang w:val="ru-RU"/>
          </w:rPr>
          <w:t xml:space="preserve">.</w:t>
        </w:r>
        <w:r>
          <w:rPr>
            <w:rStyle w:val="900"/>
          </w:rPr>
          <w:t xml:space="preserve">ru</w:t>
        </w:r>
      </w:hyperlink>
      <w:r>
        <w:rPr>
          <w:lang w:val="ru-RU"/>
        </w:rPr>
        <w:t xml:space="preserve">, г. Пермь, ул. Екатерининская, д. 78, офис 48).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ind w:left="0" w:firstLine="0"/>
        <w:rPr>
          <w:rStyle w:val="882"/>
          <w:b/>
          <w:color w:val="000000" w:themeColor="text1"/>
          <w:lang w:val="ru-RU"/>
        </w:rPr>
      </w:pPr>
      <w:r/>
      <w:bookmarkStart w:id="1" w:name="_Toc407268178"/>
      <w:r>
        <w:rPr>
          <w:rStyle w:val="882"/>
          <w:b/>
          <w:color w:val="000000" w:themeColor="text1"/>
          <w:lang w:val="ru-RU"/>
        </w:rPr>
        <w:t xml:space="preserve">Общие положения</w:t>
      </w:r>
      <w:r>
        <w:rPr>
          <w:rStyle w:val="882"/>
          <w:b/>
          <w:color w:val="000000" w:themeColor="text1"/>
          <w:lang w:val="ru-RU"/>
        </w:rPr>
      </w:r>
      <w:r>
        <w:rPr>
          <w:rStyle w:val="882"/>
          <w:b/>
          <w:color w:val="000000" w:themeColor="text1"/>
          <w:lang w:val="ru-RU"/>
        </w:rPr>
      </w:r>
    </w:p>
    <w:p>
      <w:pPr>
        <w:ind w:left="0" w:firstLine="0"/>
        <w:rPr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Настоящая Политика конфиденциальности (далее – Политика) </w:t>
      </w:r>
      <w:r>
        <w:rPr>
          <w:shd w:val="clear" w:color="auto" w:fill="ffffff"/>
          <w:lang w:val="ru-RU"/>
        </w:rPr>
        <w:t xml:space="preserve">определяет порядок обработки и защиты персональных данных, обрабатываемых на Площадке.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shd w:val="clear" w:color="auto" w:fill="ffffff"/>
          <w:lang w:val="ru-RU"/>
        </w:rPr>
        <w:t xml:space="preserve">Настоящая Политика применяется в отношении персональных данных </w:t>
      </w:r>
      <w:r>
        <w:rPr>
          <w:color w:val="000000" w:themeColor="text1"/>
          <w:shd w:val="clear" w:color="auto" w:fill="ffffff"/>
          <w:lang w:val="ru-RU"/>
        </w:rPr>
        <w:t xml:space="preserve">и </w:t>
      </w:r>
      <w:r>
        <w:rPr>
          <w:bCs/>
          <w:color w:val="000000" w:themeColor="text1"/>
        </w:rPr>
        <w:t xml:space="preserve">cookie</w:t>
      </w:r>
      <w:r>
        <w:rPr>
          <w:bCs/>
          <w:color w:val="000000" w:themeColor="text1"/>
          <w:lang w:val="ru-RU"/>
        </w:rPr>
        <w:t xml:space="preserve">-файлов</w:t>
      </w:r>
      <w:r>
        <w:rPr>
          <w:color w:val="000000" w:themeColor="text1"/>
          <w:shd w:val="clear" w:color="auto" w:fill="ffffff"/>
          <w:lang w:val="ru-RU"/>
        </w:rPr>
        <w:t xml:space="preserve">, которые Владелец Площадки может получить, а также которые формируются при использовании Площадки субъектами персональных данных </w:t>
      </w:r>
      <w:r>
        <w:rPr>
          <w:bCs/>
          <w:color w:val="000000" w:themeColor="text1"/>
          <w:lang w:val="ru-RU"/>
        </w:rPr>
        <w:t xml:space="preserve">(совместно – данные о </w:t>
      </w:r>
      <w:r>
        <w:rPr>
          <w:bCs/>
          <w:color w:val="000000" w:themeColor="text1"/>
          <w:lang w:val="ru-RU"/>
        </w:rPr>
        <w:t xml:space="preserve">Пользователях)</w:t>
      </w:r>
      <w:r>
        <w:rPr>
          <w:color w:val="000000" w:themeColor="text1"/>
          <w:shd w:val="clear" w:color="auto" w:fill="ffffff"/>
          <w:lang w:val="ru-RU"/>
        </w:rPr>
        <w:t xml:space="preserve">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при заключении и исполнении Пользовательского соглашения (в т.ч. при регистрации Пользователей на Площадке и при использовании Пользователями Площадки);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при </w:t>
      </w:r>
      <w:r>
        <w:rPr>
          <w:color w:val="000000" w:themeColor="text1"/>
          <w:shd w:val="clear" w:color="auto" w:fill="ffffff"/>
          <w:lang w:val="ru-RU"/>
        </w:rPr>
        <w:t xml:space="preserve">организации заключения </w:t>
      </w:r>
      <w:r>
        <w:rPr>
          <w:color w:val="000000" w:themeColor="text1"/>
          <w:shd w:val="clear" w:color="auto" w:fill="ffffff"/>
          <w:lang w:val="ru-RU"/>
        </w:rPr>
        <w:t xml:space="preserve">и исполнении договора перевозки груза между Пользователями-Перевозчиками и Пользователями-Заказчиками, </w:t>
      </w:r>
      <w:r>
        <w:rPr>
          <w:rFonts w:eastAsia="Times New Roman"/>
          <w:color w:val="000000" w:themeColor="text1"/>
          <w:lang w:val="ru-RU" w:eastAsia="ru-RU"/>
        </w:rPr>
        <w:t xml:space="preserve">если этот договор заключен по результатам Тендера</w:t>
      </w:r>
      <w:r>
        <w:rPr>
          <w:color w:val="000000" w:themeColor="text1"/>
          <w:shd w:val="clear" w:color="auto" w:fill="ffffff"/>
          <w:lang w:val="ru-RU"/>
        </w:rPr>
        <w:t xml:space="preserve">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 xml:space="preserve">Отношения, связанные с обработкой данных о Пользователях, регулируются так же Пользовательским соглашением и действующим законодательством Российской Федерации (далее – РФ).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Предоставляя Пользователям возможность использования Площадки, Владелец Площадки исходит из того, а Пользователь (Представитель Пользователя) подтверждает, что Пользователь (Представитель Пользователя):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обладает всеми необходимыми правами, позволяющими ему регистрироваться и </w:t>
      </w:r>
      <w:r>
        <w:rPr>
          <w:rFonts w:eastAsia="Times New Roman"/>
          <w:lang w:val="ru-RU" w:eastAsia="ru-RU" w:bidi="ar-SA"/>
        </w:rPr>
        <w:t xml:space="preserve">авторизовываться на Площадке и использовать её;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3"/>
        </w:numPr>
        <w:ind w:left="0" w:firstLine="0"/>
        <w:rPr>
          <w:lang w:val="ru-RU"/>
        </w:rPr>
      </w:pPr>
      <w:r>
        <w:rPr>
          <w:rFonts w:eastAsia="Times New Roman"/>
          <w:lang w:val="ru-RU" w:eastAsia="ru-RU" w:bidi="ar-SA"/>
        </w:rPr>
        <w:t xml:space="preserve">указывает достоверную информацию о себе, своих представителях, водителях в объемах, необходимых для использования Площадки;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гарантирует, что передает Владельцу персональные данные св</w:t>
      </w:r>
      <w:r>
        <w:rPr>
          <w:color w:val="000000" w:themeColor="text1"/>
          <w:lang w:val="ru-RU"/>
        </w:rPr>
        <w:t xml:space="preserve">оих представителей и водителей, необходимые для целей надлежащего исполнения Пользовательского соглашения, после получения от них согласия на обработку и передачу персональных данных Владельцу Площадки (примерная форма согласия – приложение №1 к Политике);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поручает Владельцу Площадки выполнение любых действий (операций) с предоставленными персональными данными, совершаемых с использованием средств автоматизации, включая сбор, запись, систематизацию</w:t>
      </w:r>
      <w:r>
        <w:rPr>
          <w:color w:val="000000" w:themeColor="text1"/>
          <w:lang w:val="ru-RU"/>
        </w:rPr>
        <w:t xml:space="preserve">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целях исполнения обязательств по Пользовательскому соглашению;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обязуется соблюдать все требования действующего законодательства РФ в отношении защиты персональных данных, полученных в процессе использования Площадки;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обязуется соблюдать конфиденциальность персональных данных, полученных в </w:t>
      </w:r>
      <w:r>
        <w:rPr>
          <w:lang w:val="ru-RU"/>
        </w:rPr>
        <w:t xml:space="preserve">ходе использования Площадки, то есть не допускать их распространения без согла</w:t>
      </w:r>
      <w:r>
        <w:rPr>
          <w:lang w:val="ru-RU"/>
        </w:rPr>
        <w:t xml:space="preserve">сия лица, чьи персональные данные получены,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РФ не</w:t>
      </w:r>
      <w:r>
        <w:rPr>
          <w:color w:val="000000" w:themeColor="text1"/>
          <w:lang w:val="ru-RU"/>
        </w:rPr>
        <w:t xml:space="preserve"> распространяется требование о соблюдении конфиденциальности;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при обработке полученных на Площадке персональных данных принимает необходимые правовые, организационные и технические меры или обеспечивает их принятие для защит</w:t>
      </w:r>
      <w:r>
        <w:rPr>
          <w:color w:val="000000" w:themeColor="text1"/>
          <w:lang w:val="ru-RU"/>
        </w:rPr>
        <w:t xml:space="preserve">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полученных персональных данных;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1"/>
          <w:numId w:val="23"/>
        </w:numPr>
        <w:ind w:left="0" w:firstLine="0"/>
        <w:rPr>
          <w:lang w:val="ru-RU"/>
        </w:rPr>
      </w:pPr>
      <w:r>
        <w:rPr>
          <w:rFonts w:eastAsia="Times New Roman"/>
          <w:lang w:val="ru-RU" w:eastAsia="ru-RU" w:bidi="ar-SA"/>
        </w:rPr>
        <w:t xml:space="preserve">осознает, что персональные данные, размещаемые Пользователем о себе, своих представителях, водителях в определенный момент времени, становятся доступными для других Пользователей Площадки;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осознает, что некоторые виды </w:t>
      </w:r>
      <w:r>
        <w:rPr>
          <w:rFonts w:eastAsia="Times New Roman"/>
          <w:lang w:val="ru-RU" w:eastAsia="ru-RU" w:bidi="ar-SA"/>
        </w:rPr>
        <w:t xml:space="preserve">информации</w:t>
      </w:r>
      <w:r>
        <w:rPr>
          <w:rFonts w:eastAsia="Times New Roman"/>
          <w:color w:val="000000" w:themeColor="text1"/>
          <w:lang w:val="ru-RU" w:eastAsia="ru-RU" w:bidi="ar-SA"/>
        </w:rPr>
        <w:t xml:space="preserve">, переданные им другим Пользователям, не могут быть удалены самим Пользователем и Владельцем Площадки.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/>
      <w:bookmarkStart w:id="2" w:name="_Toc407268179"/>
      <w:r>
        <w:rPr>
          <w:color w:val="000000" w:themeColor="text1"/>
          <w:lang w:val="ru-RU"/>
        </w:rPr>
        <w:t xml:space="preserve">Принципы обработки персональных данных на Площадке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Обработка персональных данных на Площадке осуществляется Владельцем Площадки в соответствии со следующими принципами: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законности целей и способов обработки персональных данных</w:t>
      </w:r>
      <w:r>
        <w:rPr>
          <w:rFonts w:eastAsia="Times New Roman"/>
          <w:color w:val="000000" w:themeColor="text1"/>
          <w:lang w:val="ru-RU" w:eastAsia="ru-RU" w:bidi="ar-SA"/>
        </w:rPr>
        <w:t xml:space="preserve">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добросовестности Владельца Площадки;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достижения конкретных, заранее определенных целей обработки персональных данных</w:t>
      </w:r>
      <w:r>
        <w:rPr>
          <w:rFonts w:eastAsia="Times New Roman"/>
          <w:color w:val="000000" w:themeColor="text1"/>
          <w:lang w:val="ru-RU" w:eastAsia="ru-RU" w:bidi="ar-SA"/>
        </w:rPr>
        <w:t xml:space="preserve">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соответствия целей обработки персональных данных целям, заранее определенным и заявленным при сборе персональных данных;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соответствия объема и характера обрабатываемых персональных данных, способов ее обработки целям обработки персональных данных;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 обработки персональных данных;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 xml:space="preserve">обеспечения при обработке персональных данных точности п</w:t>
      </w:r>
      <w:r>
        <w:rPr>
          <w:color w:val="000000" w:themeColor="text1"/>
          <w:lang w:val="ru-RU"/>
        </w:rPr>
        <w:t xml:space="preserve">ерсональных данных, их достаточности, а в необходимых случаях и актуальности по отношению к целям обработки персональных данных. Владелец Площадки принимает необходимые меры и обеспечивает их принятие по удалению или уточнению неполных или неточных данных.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недопустимости объединения созданных для несовместимых между собой целей баз данных, содержащих персональные данные субъектов персональных данных.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хранения персональных данных в форме, позволяющей определить субъекта персональных данных, не дольше, чем этого требуют цели их обработки.</w:t>
      </w: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</w:r>
    </w:p>
    <w:p>
      <w:pPr>
        <w:pStyle w:val="715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Цели и основания для обработки </w:t>
      </w:r>
      <w:r>
        <w:rPr>
          <w:color w:val="000000" w:themeColor="text1"/>
          <w:lang w:val="ru-RU"/>
        </w:rPr>
        <w:br/>
        <w:t xml:space="preserve">персональных данных</w:t>
      </w:r>
      <w:bookmarkEnd w:id="2"/>
      <w:r>
        <w:rPr>
          <w:color w:val="000000" w:themeColor="text1"/>
          <w:lang w:val="ru-RU"/>
        </w:rPr>
        <w:t xml:space="preserve">. Категории субъектов, персональные</w:t>
      </w:r>
      <w:r>
        <w:rPr>
          <w:color w:val="000000" w:themeColor="text1"/>
          <w:lang w:val="ru-RU"/>
        </w:rPr>
        <w:br/>
        <w:t xml:space="preserve">данные которых обрабатываются Владельцем Площадки. </w:t>
      </w:r>
      <w:r>
        <w:rPr>
          <w:color w:val="000000" w:themeColor="text1"/>
          <w:lang w:val="ru-RU"/>
        </w:rPr>
        <w:br/>
        <w:t xml:space="preserve">Порядок обработки персональных данных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rPr>
          <w:lang w:val="ru-RU" w:eastAsia="ru-RU"/>
        </w:rPr>
      </w:pPr>
      <w:r>
        <w:rPr>
          <w:color w:val="000000" w:themeColor="text1"/>
          <w:lang w:val="ru-RU"/>
        </w:rPr>
        <w:t xml:space="preserve">Владелец Площадки</w:t>
      </w:r>
      <w:r>
        <w:rPr>
          <w:rFonts w:eastAsia="Times New Roman"/>
          <w:color w:val="000000" w:themeColor="text1"/>
          <w:lang w:val="ru-RU" w:eastAsia="ru-RU"/>
        </w:rPr>
        <w:t xml:space="preserve"> осуществляет обработку персональных данных в целях:</w:t>
      </w:r>
      <w:r>
        <w:rPr>
          <w:lang w:val="ru-RU" w:eastAsia="ru-RU"/>
        </w:rPr>
      </w:r>
      <w:r>
        <w:rPr>
          <w:lang w:val="ru-RU" w:eastAsia="ru-RU"/>
        </w:rPr>
      </w:r>
    </w:p>
    <w:tbl>
      <w:tblPr>
        <w:tblStyle w:val="88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919"/>
      </w:tblGrid>
      <w:tr>
        <w:tblPrEx/>
        <w:trPr/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887"/>
              <w:numPr>
                <w:ilvl w:val="2"/>
                <w:numId w:val="21"/>
              </w:numPr>
              <w:ind w:left="0" w:firstLine="0"/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/>
            <w:bookmarkStart w:id="3" w:name="_Hlk196388407"/>
            <w:r>
              <w:rPr>
                <w:color w:val="000000" w:themeColor="text1"/>
                <w:lang w:val="ru-RU"/>
              </w:rPr>
              <w:t xml:space="preserve">Заключение и исполнение Пользовательского соглашения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Категории субъектов персональных данных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color w:val="000000" w:themeColor="text1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lang w:val="ru-RU" w:eastAsia="ru-RU"/>
              </w:rPr>
              <w:t xml:space="preserve">Пользователь;</w:t>
            </w:r>
            <w:r>
              <w:rPr>
                <w:rFonts w:eastAsia="Times New Roman"/>
                <w:color w:val="000000" w:themeColor="text1"/>
                <w:lang w:val="ru-RU" w:eastAsia="ru-RU"/>
              </w:rPr>
            </w:r>
            <w:r>
              <w:rPr>
                <w:rFonts w:eastAsia="Times New Roman"/>
                <w:color w:val="000000" w:themeColor="text1"/>
                <w:lang w:val="ru-RU" w:eastAsia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 w:eastAsia="ru-RU"/>
              </w:rPr>
              <w:t xml:space="preserve">представитель Пользователя.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Категории и перечень обрабатываемых персональных данных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Персональные данные Пользователя</w:t>
            </w:r>
            <w: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адрес электронной почты (</w:t>
            </w:r>
            <w:r>
              <w:t xml:space="preserve">e</w:t>
            </w:r>
            <w:r>
              <w:rPr>
                <w:lang w:val="ru-RU"/>
              </w:rPr>
              <w:t xml:space="preserve">-</w:t>
            </w:r>
            <w:r>
              <w:t xml:space="preserve">mail</w:t>
            </w:r>
            <w:r>
              <w:rPr>
                <w:lang w:val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полное наименование организации-Пользователя либо указание на статус индивидуального предпринимателя;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индивидуальный номер налогоплательщика (ИНН);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для Пользователя – 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информация о действиях, осуществляемых Пользователем на Площадке (данные о Тендерах и заказах);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дата и время осуществления доступа к Площадке;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информация, автоматически получаемая при доступе на Площадку с использованием сервисов </w:t>
            </w:r>
            <w:r>
              <w:rPr>
                <w:rFonts w:eastAsia="Times New Roman"/>
                <w:lang w:eastAsia="ru-RU"/>
              </w:rPr>
              <w:t xml:space="preserve">cookies</w:t>
            </w:r>
            <w:r>
              <w:rPr>
                <w:rFonts w:eastAsia="Times New Roman"/>
                <w:lang w:val="ru-RU" w:eastAsia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Персональные данные Представителя Пользователя</w:t>
            </w:r>
            <w:r>
              <w:rPr>
                <w:rFonts w:eastAsia="Times New Roman"/>
                <w:lang w:eastAsia="ru-RU"/>
              </w:rP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фамилия, имя, отчество;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при предоставлении доверенности данные </w:t>
            </w:r>
            <w:r>
              <w:rPr>
                <w:lang w:val="ru-RU"/>
              </w:rPr>
              <w:t xml:space="preserve">паспорта (серия, номер, дата выдачи, выдавший орган, код подразделения)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Правовое основание обработки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Пользовательское соглашение.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Сроки обработки и хранения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 течение 3 (трех) лет с момента уда</w:t>
            </w:r>
            <w:r>
              <w:rPr>
                <w:color w:val="000000" w:themeColor="text1"/>
                <w:lang w:val="ru-RU"/>
              </w:rPr>
              <w:t xml:space="preserve">ления Профиля Пользователя с Площадки (расторжения Пользовательского соглашения) либо в течение 1 (одного) года с момента удаления данных представителя Пользователя либо до отзыва субъектом персональных данных согласия на обработку его персональных данных.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Способы обработки и хранения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Автоматизированная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Порядок уничтожения персональных данных при достижении целей их обработки или при наступлении законных оснований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Уничтожение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</w:t>
            </w:r>
            <w:r>
              <w:rPr>
                <w:color w:val="000000" w:themeColor="text1"/>
                <w:lang w:val="ru-RU"/>
              </w:rPr>
              <w:t xml:space="preserve">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887"/>
              <w:numPr>
                <w:ilvl w:val="2"/>
                <w:numId w:val="21"/>
              </w:numPr>
              <w:ind w:left="0" w:firstLine="0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заключения и исполнения договоров перевозки груза между Перевозчиками и Заказчиками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Категории субъектов персональных данных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Пользователь;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Представитель Пользователя;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водитель.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76"/>
        </w:trPr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Категории и перечень обрабатываемых персональных данных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Пользователь</w:t>
            </w:r>
            <w: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адрес электронной почты (</w:t>
            </w:r>
            <w:r>
              <w:t xml:space="preserve">e</w:t>
            </w:r>
            <w:r>
              <w:rPr>
                <w:lang w:val="ru-RU"/>
              </w:rPr>
              <w:t xml:space="preserve">-</w:t>
            </w:r>
            <w:r>
              <w:t xml:space="preserve">mail</w:t>
            </w:r>
            <w:r>
              <w:rPr>
                <w:lang w:val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полное наименование организации либо указание на статус индивидуального предпринимателя;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индивидуальный номер налогоплательщика (ИНН);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для Пользователя – 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реквизиты банковского счета.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Представитель Пользователя</w:t>
            </w:r>
            <w:r>
              <w:rPr>
                <w:rFonts w:eastAsia="Times New Roman"/>
                <w:lang w:eastAsia="ru-RU"/>
              </w:rP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фамилия, имя, отчество;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при предоставлении доверенности данные паспорта (серия, номер, дата выдачи, выдавший орган, код подразделения)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Водитель</w:t>
            </w:r>
            <w:r>
              <w:rPr>
                <w:rFonts w:eastAsia="Times New Roman"/>
                <w:lang w:eastAsia="ru-RU"/>
              </w:rPr>
              <w:t xml:space="preserve">: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реквизиты водительского удостоверения</w:t>
            </w:r>
            <w:r>
              <w:t xml:space="preserve">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фамилия, имя, отчество;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данные паспорта (серия, номер, дата выдачи, выдавший орган, код подразделения);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Правовое основание обработки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Пользовательское соглашение, договор перевозки груза.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Сроки обработки и хранения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/>
            <w:bookmarkStart w:id="4" w:name="_Hlk196390385"/>
            <w:r>
              <w:rPr>
                <w:lang w:val="ru-RU"/>
              </w:rPr>
              <w:t xml:space="preserve">В течение 3 (трех) лет с момента удаления Профиля П</w:t>
            </w:r>
            <w:r>
              <w:rPr>
                <w:lang w:val="ru-RU"/>
              </w:rPr>
              <w:t xml:space="preserve">ользователя с Площадки (расторжения Пользовательского соглашения) либо в течение 1 (одного) года с момента удаления данных о Представителя Пользователя или водителя либо до отзыва субъектом персональных данных согласия на обработку его персональных данных.</w:t>
            </w:r>
            <w:bookmarkEnd w:id="4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Способы обработки и хранения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Автоматизированная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294"/>
        </w:trPr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Порядок уничтожения персональных данных при достижении целей их обработки или при наступлении законных оснований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Уничтожение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</w:t>
            </w:r>
            <w:r>
              <w:rPr>
                <w:lang w:val="ru-RU"/>
              </w:rPr>
              <w:t xml:space="preserve">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258"/>
        </w:trPr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Лица, которым передаются персональные данные.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Заказчики и Перевозчики по договорам перевозки грузов, заключённым по результатам Тендеров, проведённых на Площадке (контрагент Пользователя по договору перевозки груза).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887"/>
              <w:numPr>
                <w:ilvl w:val="2"/>
                <w:numId w:val="21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color w:val="000000" w:themeColor="text1"/>
                <w:lang w:val="ru-RU" w:eastAsia="ru-RU"/>
              </w:rPr>
            </w:pPr>
            <w:r>
              <w:rPr>
                <w:lang w:val="ru-RU"/>
              </w:rPr>
              <w:t xml:space="preserve">предоставления информации рекламного характера о товарах, работах, услугах (обработка персональных данных в этих целях осуществляется при </w:t>
            </w:r>
            <w:r>
              <w:rPr>
                <w:color w:val="000000" w:themeColor="text1"/>
                <w:lang w:val="ru-RU"/>
              </w:rPr>
              <w:t xml:space="preserve">наличии согласия Пользователя / Представителя Пользователя </w:t>
            </w:r>
            <w:r>
              <w:rPr>
                <w:color w:val="000000" w:themeColor="text1"/>
                <w:lang w:val="ru-RU"/>
              </w:rPr>
              <w:t xml:space="preserve">на получение рекламы).</w:t>
            </w:r>
            <w:r>
              <w:rPr>
                <w:rFonts w:eastAsia="Times New Roman"/>
                <w:color w:val="000000" w:themeColor="text1"/>
                <w:lang w:val="ru-RU" w:eastAsia="ru-RU"/>
              </w:rPr>
            </w:r>
            <w:r>
              <w:rPr>
                <w:rFonts w:eastAsia="Times New Roman"/>
                <w:color w:val="000000" w:themeColor="text1"/>
                <w:lang w:val="ru-RU"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Категории субъектов персональных данных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Пользователь;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Представитель Пользователя.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76"/>
        </w:trPr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Категории и перечень обрабатываемых персональных данных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0"/>
              </w:numPr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Пользователь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адрес электронной почты (</w:t>
            </w:r>
            <w:r>
              <w:t xml:space="preserve">e</w:t>
            </w:r>
            <w:r>
              <w:rPr>
                <w:lang w:val="ru-RU"/>
              </w:rPr>
              <w:t xml:space="preserve">-</w:t>
            </w:r>
            <w:r>
              <w:t xml:space="preserve">mail</w:t>
            </w:r>
            <w:r>
              <w:rPr>
                <w:lang w:val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для Пользователя – индивидуального предпринимателя – фамилия, имя, отчество;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0" w:firstLine="0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Представитель Пользователя</w:t>
            </w:r>
            <w:r>
              <w:rPr>
                <w:rFonts w:eastAsia="Times New Roman"/>
                <w:lang w:eastAsia="ru-RU"/>
              </w:rP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фамилия, имя, отчество;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2"/>
                <w:numId w:val="28"/>
              </w:numPr>
              <w:ind w:left="0" w:firstLine="0"/>
              <w:tabs>
                <w:tab w:val="left" w:pos="426" w:leader="none"/>
                <w:tab w:val="left" w:pos="56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абонентский номер телефона.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Сроки обработки и хранения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В течение 3 (трех) лет с момента удаления Профиля Пользователя с Площадки</w:t>
            </w:r>
            <w:r>
              <w:rPr>
                <w:lang w:val="ru-RU"/>
              </w:rPr>
              <w:t xml:space="preserve">   (</w:t>
            </w:r>
            <w:r>
              <w:rPr>
                <w:lang w:val="ru-RU"/>
              </w:rPr>
              <w:t xml:space="preserve">расторжения Пользовательского соглашения) либо в течение 1 (одного) года с момента удаления данных о Представителе Пользователя либо до отзыва субъектом персональных данных согласия на </w:t>
            </w:r>
            <w:r>
              <w:rPr>
                <w:lang w:val="ru-RU"/>
              </w:rPr>
              <w:t xml:space="preserve">обработку его персональных данных.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Правовое основание обработки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Пользовательское соглашение.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Способы обработки и хранения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Автоматизированная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Порядок уничтожения персональных данных при достижении целей их обработки или при наступлении законных оснований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Уничтожение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</w:t>
            </w:r>
            <w:r>
              <w:rPr>
                <w:lang w:val="ru-RU"/>
              </w:rPr>
              <w:t xml:space="preserve">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Лица, которым передаются персональные данные.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27"/>
              </w:numPr>
              <w:ind w:left="-1" w:firstLine="0"/>
              <w:tabs>
                <w:tab w:val="left" w:pos="426" w:leader="none"/>
              </w:tabs>
              <w:rPr>
                <w:lang w:val="ru-RU"/>
              </w:rPr>
            </w:pPr>
            <w:r/>
            <w:hyperlink r:id="rId13" w:tooltip="https://docs.ozon.ru/common/pravila-prodayoi-i-rekvizity/rekvizity-ooo-internet-resheniya/" w:history="1">
              <w:r>
                <w:rPr>
                  <w:rFonts w:eastAsia="Times New Roman"/>
                  <w:i/>
                  <w:u w:val="single"/>
                  <w:lang w:val="ru-RU" w:eastAsia="ru-RU"/>
                </w:rPr>
                <w:t xml:space="preserve">ООО «БумХимИнвест»</w:t>
              </w:r>
            </w:hyperlink>
            <w:r>
              <w:rPr>
                <w:lang w:val="ru-RU"/>
              </w:rPr>
              <w:t xml:space="preserve"> (ОГРН</w:t>
            </w:r>
            <w:r>
              <w:rPr>
                <w:shd w:val="clear" w:color="auto" w:fill="ffffff"/>
                <w:lang w:val="ru-RU"/>
              </w:rPr>
              <w:t xml:space="preserve"> 1125903007075</w:t>
            </w:r>
            <w:r>
              <w:rPr>
                <w:lang w:val="ru-RU"/>
              </w:rPr>
              <w:t xml:space="preserve">)</w:t>
            </w:r>
            <w:r>
              <w:rPr>
                <w:rFonts w:eastAsia="Times New Roman"/>
                <w:lang w:val="ru-RU" w:eastAsia="ru-RU"/>
              </w:rPr>
              <w:t xml:space="preserve">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-1" w:firstLine="0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rFonts w:eastAsia="Times New Roman"/>
                <w:i/>
                <w:u w:val="single"/>
                <w:lang w:val="ru-RU" w:eastAsia="ru-RU"/>
              </w:rPr>
              <w:t xml:space="preserve">ООО «ФинИнвест»</w:t>
            </w:r>
            <w:r>
              <w:rPr>
                <w:rFonts w:eastAsia="Times New Roman"/>
                <w:lang w:val="ru-RU" w:eastAsia="ru-RU"/>
              </w:rPr>
              <w:t xml:space="preserve"> (</w:t>
            </w:r>
            <w:r>
              <w:rPr>
                <w:lang w:val="ru-RU"/>
              </w:rPr>
              <w:t xml:space="preserve">ОГРН</w:t>
            </w:r>
            <w:r>
              <w:rPr>
                <w:shd w:val="clear" w:color="auto" w:fill="ffffff"/>
                <w:lang w:val="ru-RU"/>
              </w:rPr>
              <w:t xml:space="preserve"> 1187746358030</w:t>
            </w:r>
            <w:r>
              <w:rPr>
                <w:rFonts w:eastAsia="Times New Roman"/>
                <w:lang w:val="ru-RU" w:eastAsia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-1" w:firstLine="0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rFonts w:eastAsia="Times New Roman"/>
                <w:i/>
                <w:u w:val="single"/>
                <w:lang w:val="ru-RU" w:eastAsia="ru-RU"/>
              </w:rPr>
              <w:t xml:space="preserve">ООО «Диджитал Инвест»</w:t>
            </w:r>
            <w:r>
              <w:rPr>
                <w:rFonts w:eastAsia="Times New Roman"/>
                <w:lang w:val="ru-RU" w:eastAsia="ru-RU"/>
              </w:rPr>
              <w:t xml:space="preserve"> (ОГРН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1245900018539</w:t>
            </w:r>
            <w:r>
              <w:rPr>
                <w:rFonts w:eastAsia="Times New Roman"/>
                <w:lang w:val="ru-RU" w:eastAsia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7"/>
              <w:numPr>
                <w:ilvl w:val="0"/>
                <w:numId w:val="27"/>
              </w:numPr>
              <w:ind w:left="-1" w:firstLine="0"/>
              <w:tabs>
                <w:tab w:val="left" w:pos="426" w:leader="none"/>
              </w:tabs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иные российские юридические лица, которые входят в одну группу лиц с </w:t>
            </w:r>
            <w:hyperlink r:id="rId14" w:tooltip="https://docs.ozon.ru/common/pravila-prodayoi-i-rekvizity/rekvizity-ooo-internet-resheniya/" w:history="1">
              <w:r>
                <w:rPr>
                  <w:rFonts w:eastAsia="Times New Roman"/>
                  <w:lang w:val="ru-RU" w:eastAsia="ru-RU"/>
                </w:rPr>
                <w:t xml:space="preserve">АО</w:t>
              </w:r>
              <w:r>
                <w:rPr>
                  <w:rFonts w:eastAsia="Times New Roman"/>
                  <w:lang w:val="ru-RU" w:eastAsia="ru-RU"/>
                </w:rPr>
                <w:t xml:space="preserve"> «Монолит»</w:t>
              </w:r>
            </w:hyperlink>
            <w:r>
              <w:rPr>
                <w:lang w:val="ru-RU"/>
              </w:rPr>
              <w:t xml:space="preserve"> (ОГРН 1215900000095) </w:t>
            </w:r>
            <w:r>
              <w:rPr>
                <w:rFonts w:eastAsia="Times New Roman"/>
                <w:lang w:val="ru-RU" w:eastAsia="ru-RU"/>
              </w:rPr>
              <w:t xml:space="preserve">по смыслу ст. 9 Федерального закона «О защите конкуренции»</w:t>
            </w:r>
            <w:r>
              <w:rPr>
                <w:lang w:val="ru-RU"/>
              </w:rPr>
              <w:t xml:space="preserve">.</w:t>
            </w:r>
            <w:bookmarkEnd w:id="3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contextualSpacing w:val="0"/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Не допускается обработка персональных данных, несовместимая с целями сбора персональных данных.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ind w:left="0" w:firstLine="0"/>
        <w:rPr>
          <w:lang w:val="ru-RU"/>
        </w:rPr>
      </w:pPr>
      <w:r>
        <w:rPr>
          <w:lang w:val="ru-RU"/>
        </w:rPr>
        <w:t xml:space="preserve">Владелец Площадки может передавать персональные данные, полученные на Площадке: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 xml:space="preserve">Администратору для исполнения Владельцем Площадки Пользовательского соглашения и действующего законодательства РФ;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 xml:space="preserve">лицам, указанным в п. 4.1. настоящей Политики;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 xml:space="preserve">третьим лицам (в том числе </w:t>
      </w:r>
      <w:r>
        <w:rPr>
          <w:rFonts w:eastAsia="Times New Roman"/>
          <w:lang w:val="ru-RU" w:eastAsia="ru-RU"/>
        </w:rPr>
        <w:t xml:space="preserve">российским юридическим лицам, которые входят в одну группу лиц с </w:t>
      </w:r>
      <w:hyperlink r:id="rId15" w:tooltip="https://docs.ozon.ru/common/pravila-prodayoi-i-rekvizity/rekvizity-ooo-internet-resheniya/" w:history="1">
        <w:r>
          <w:rPr>
            <w:rFonts w:eastAsia="Times New Roman"/>
            <w:lang w:val="ru-RU" w:eastAsia="ru-RU"/>
          </w:rPr>
          <w:t xml:space="preserve">АО </w:t>
        </w:r>
        <w:r>
          <w:rPr>
            <w:rFonts w:eastAsia="Times New Roman"/>
            <w:lang w:val="ru-RU" w:eastAsia="ru-RU"/>
          </w:rPr>
          <w:t xml:space="preserve">«Монолит»</w:t>
        </w:r>
      </w:hyperlink>
      <w:r>
        <w:rPr>
          <w:lang w:val="ru-RU"/>
        </w:rPr>
        <w:t xml:space="preserve"> (ОГРН 1215900000095) </w:t>
      </w:r>
      <w:r>
        <w:rPr>
          <w:rFonts w:eastAsia="Times New Roman"/>
          <w:lang w:val="ru-RU" w:eastAsia="ru-RU"/>
        </w:rPr>
        <w:t xml:space="preserve">по смыслу ст. 9 Федерального закона «О защите конкуренции»</w:t>
      </w:r>
      <w:r>
        <w:rPr>
          <w:lang w:val="ru-RU"/>
        </w:rPr>
        <w:t xml:space="preserve">, и иным лицам), которым произведена</w:t>
      </w:r>
      <w:r>
        <w:rPr>
          <w:lang w:val="ru-RU"/>
        </w:rPr>
        <w:t xml:space="preserve"> уступка прав или обязанностей по договорам, связанным с предоставлением Пользователям Площадки, в результате их приобретения (посредством приобретения юридических лиц, объектов интеллектуальной собственности, имущества, имущественных прав и иным образом);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 xml:space="preserve">государственным и муниципальным органам, в отношении которых законом установлена обязанность предоставлять соответствующую информацию;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 xml:space="preserve">третьим лицам, в случае если Пользователь предоставил согласие на передачу своей Персональной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Владелец Площадки не </w:t>
      </w:r>
      <w:r>
        <w:rPr>
          <w:color w:val="000000" w:themeColor="text1"/>
          <w:lang w:val="ru-RU"/>
        </w:rPr>
        <w:t xml:space="preserve">обрабатывает </w:t>
      </w:r>
      <w:r>
        <w:rPr>
          <w:color w:val="000000" w:themeColor="text1"/>
          <w:shd w:val="clear" w:color="auto" w:fill="ffffff"/>
          <w:lang w:val="ru-RU"/>
        </w:rPr>
        <w:t xml:space="preserve">биометрические и специальные категории персональных данных.</w:t>
      </w:r>
      <w:bookmarkEnd w:id="1"/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Условия и порядок обработки персональных </w:t>
      </w:r>
      <w:r>
        <w:rPr>
          <w:color w:val="000000" w:themeColor="text1"/>
          <w:lang w:val="ru-RU"/>
        </w:rPr>
        <w:br/>
        <w:t xml:space="preserve">данных субъектов персональных данных на Площадке. </w:t>
      </w:r>
      <w:r>
        <w:rPr>
          <w:color w:val="000000" w:themeColor="text1"/>
          <w:lang w:val="ru-RU"/>
        </w:rPr>
        <w:br/>
        <w:t xml:space="preserve">Организация обработки персональных данных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Сбор, запись, систематизация, накопление и уточнение (обновление, изменение) персональных данных субъектов персональных данных осуществляется посредством внесения Пользователем и/ или Представителем Пользователя </w:t>
      </w:r>
      <w:r>
        <w:rPr>
          <w:lang w:val="ru-RU"/>
        </w:rPr>
        <w:t xml:space="preserve">информации</w:t>
      </w:r>
      <w:r>
        <w:rPr>
          <w:color w:val="000000" w:themeColor="text1"/>
          <w:lang w:val="ru-RU"/>
        </w:rPr>
        <w:t xml:space="preserve"> в соответствующие поля на Площадке </w:t>
      </w:r>
      <w:r>
        <w:rPr>
          <w:lang w:val="ru-RU"/>
        </w:rPr>
        <w:t xml:space="preserve">или формируются в автоматическом режиме при </w:t>
      </w:r>
      <w:r>
        <w:rPr>
          <w:lang w:val="ru-RU"/>
        </w:rPr>
        <w:t xml:space="preserve">использовании Площадки</w:t>
      </w:r>
      <w:r>
        <w:rPr>
          <w:color w:val="000000" w:themeColor="text1"/>
          <w:lang w:val="ru-RU"/>
        </w:rPr>
        <w:t xml:space="preserve">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Обеспечение безопасности персональных данных, обрабатываемых на Площадке, достигается путем исключения несанкционированного, в том числе случайного доступа к персональным данным.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Доступ к персональным данным субъектов персональных данных предоставлен Администратору.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Доступ Администратора к персональным данным, находящимся на Площадке, предусматривает обязательное прохождение процедуры – идентификации и аутентификации. </w:t>
      </w:r>
      <w:r>
        <w:rPr>
          <w:color w:val="000000" w:themeColor="text1"/>
          <w:lang w:val="ru-RU"/>
        </w:rPr>
        <w:t xml:space="preserve">Администратору</w:t>
      </w:r>
      <w:r>
        <w:rPr>
          <w:lang w:val="ru-RU"/>
        </w:rPr>
        <w:t xml:space="preserve">, предоставляется уникальный логин и пароль для доступа к Площадке, в соответствии с функциями, предусмотренными должностными инструкциями.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Персональные данные не раскрываются трет</w:t>
      </w:r>
      <w:r>
        <w:rPr>
          <w:lang w:val="ru-RU"/>
        </w:rPr>
        <w:t xml:space="preserve">ьим лицам (за исключением случае, установленных Политикой), не распространяются иным образом без согласия субъекта персональных данных, если иное не предусмотрено законодательством Российской Федерации, Пользовательским соглашением или настоящей Политикой.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В случае выявления нарушений порядка обработки персональных данных на Площадке Администраторами принимаются меры по установлению причин нарушений и их устранению с момента обнаружения таких нарушений.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Обработка персональных данных субъектов персональных данных на площадке осуществляется при наличии согласия на обработку персональных данных.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/>
      <w:bookmarkStart w:id="5" w:name="_Hlk196826298"/>
      <w:r>
        <w:rPr>
          <w:color w:val="000000" w:themeColor="text1"/>
          <w:lang w:val="ru-RU"/>
        </w:rPr>
        <w:t xml:space="preserve">Согласие на обработку персональных данных может быть отозвано:</w:t>
      </w:r>
      <w:bookmarkEnd w:id="5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Пользователем – необходимо убрать знак «</w:t>
      </w:r>
      <w:r>
        <w:rPr>
          <w:color w:val="000000" w:themeColor="text1"/>
        </w:rPr>
        <w:t xml:space="preserve">V</w:t>
      </w:r>
      <w:r>
        <w:rPr>
          <w:color w:val="000000" w:themeColor="text1"/>
          <w:lang w:val="ru-RU"/>
        </w:rPr>
        <w:t xml:space="preserve">» в поле «Согласен на обработку персональных данных» в Профиле Пользователя на Площадке;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/>
      <w:bookmarkStart w:id="6" w:name="_Hlk196826287"/>
      <w:r>
        <w:rPr>
          <w:color w:val="000000" w:themeColor="text1"/>
          <w:lang w:val="ru-RU"/>
        </w:rPr>
        <w:t xml:space="preserve">Пользователем, представите</w:t>
      </w:r>
      <w:r>
        <w:rPr>
          <w:color w:val="000000" w:themeColor="text1"/>
          <w:lang w:val="ru-RU"/>
        </w:rPr>
        <w:t xml:space="preserve">лем Пользователя, водителем – путем подачи Владельцу Площадки письменного заявления об отзыве Согласия. Заявление об отзыве Согласия может быть подано лично субъектом персональных данных или его представителем по доверенности, для чего он должен явиться к </w:t>
      </w:r>
      <w:r>
        <w:rPr>
          <w:color w:val="000000" w:themeColor="text1"/>
          <w:shd w:val="clear" w:color="auto" w:fill="ffffff"/>
          <w:lang w:val="ru-RU"/>
        </w:rPr>
        <w:t xml:space="preserve">Владельцу Площадки </w:t>
      </w:r>
      <w:r>
        <w:rPr>
          <w:color w:val="000000" w:themeColor="text1"/>
          <w:lang w:val="ru-RU"/>
        </w:rPr>
        <w:t xml:space="preserve">с документом, удостоверяющим личность, и подать соответствующее заявление.</w:t>
      </w:r>
      <w:bookmarkEnd w:id="6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Действия, указанные в п. 5.7. Политики, осуществляются субъектом персональных данных не менее чем за 3 (три) месяца до момента отзыва согласия. В случае удовлетворения заявле</w:t>
      </w:r>
      <w:r>
        <w:rPr>
          <w:color w:val="000000" w:themeColor="text1"/>
          <w:lang w:val="ru-RU"/>
        </w:rPr>
        <w:t xml:space="preserve">ния Владелец Площадки прекращает обработку персональных данных в течение 3 (трех) месяцев с момента получения соответствующего Заявления, если более короткий срок не предусмотрен законом или договором, заключенным между Владельцем Площадки и Пользователем.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случае отзыва Согласия Владелец Площадки вправе продолжать обрабатывать персональные данные в целях исполнения заключенного договора, соглашения, а также в целях исполнения Владельцем Площадки требований законодательства.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Владельцем Площадки организован </w:t>
      </w:r>
      <w:r>
        <w:rPr>
          <w:color w:val="000000" w:themeColor="text1"/>
          <w:lang w:val="ru-RU"/>
        </w:rPr>
        <w:t xml:space="preserve">при</w:t>
      </w:r>
      <w:r>
        <w:rPr>
          <w:color w:val="000000" w:themeColor="text1"/>
          <w:lang w:val="ru-RU"/>
        </w:rPr>
        <w:t xml:space="preserve">ё</w:t>
      </w:r>
      <w:r>
        <w:rPr>
          <w:color w:val="000000" w:themeColor="text1"/>
          <w:lang w:val="ru-RU"/>
        </w:rPr>
        <w:t xml:space="preserve">м</w:t>
      </w:r>
      <w:r>
        <w:rPr>
          <w:color w:val="000000" w:themeColor="text1"/>
          <w:lang w:val="ru-RU"/>
        </w:rPr>
        <w:t xml:space="preserve"> и обработка обращений и запросов субъектов персональных данных или их представителей и (или) осуществляется контроль за приемом и обработкой таких обращений и запросов.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Срок хранения распечатанных ответов на обращения (запросы) – 1 (один) год с даты составления ответа.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Представители </w:t>
      </w:r>
      <w:r>
        <w:rPr>
          <w:color w:val="000000" w:themeColor="text1"/>
          <w:lang w:val="ru-RU"/>
        </w:rPr>
        <w:t xml:space="preserve">органов государственной власти (в том числе, контролирующих, надзорных, правоохранительных и иных органов), получают доступ к персональным данным, обрабатываемым Владельцем Площадки, в объеме и порядке, установленном законодательством Российской Федерации.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Владелец Площадки вправе поручить обработку персональных данных другому л</w:t>
      </w:r>
      <w:r>
        <w:rPr>
          <w:lang w:val="ru-RU"/>
        </w:rPr>
        <w:t xml:space="preserve">ицу с согласия субъекта персональных данных, если иное не предусмотрено законодательством Российской Федерации, на основании заключаемого с этим лицом договора, условием которого является соблюдение конфиденциальности или неразглашение персональных данных.</w:t>
      </w:r>
      <w:r>
        <w:rPr>
          <w:lang w:val="ru-RU"/>
        </w:rPr>
      </w:r>
      <w:r>
        <w:rPr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Безопасность персональных данных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Безопасность персональных данных обеспечивается Владельцем Площадки посредством выполнения согласованных мероприятий, направленных на обеспечения защиты персональных данных.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Работники Владельца Площадки, допущенные к обработке персональных данных, обязаны: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contextualSpacing w:val="0"/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знать и выполнять положения законодательства Российской Федерации в области персональных данных, настоящей Политики, локальных актов по вопросам обработки персональных данных.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contextualSpacing w:val="0"/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обрабатывать персональные данные только в рамках выполнения своих должностных обязанностей;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contextualSpacing w:val="0"/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сообщать о действиях других лиц, которые могут привести к нарушению положений настоящей Политики;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contextualSpacing w:val="0"/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не разглашать персональные данные, обрабатываемые Владельцем Площадки;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contextualSpacing w:val="0"/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сообщать об известных фактах нарушения требований настоящей Политики лицу, ответственному за организацию обработки персональных данных Владельца Площадки.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С целью обеспечения безопас</w:t>
      </w:r>
      <w:r>
        <w:rPr>
          <w:rFonts w:eastAsia="Times New Roman"/>
          <w:color w:val="000000" w:themeColor="text1"/>
          <w:lang w:val="ru-RU" w:eastAsia="ru-RU"/>
        </w:rPr>
        <w:t xml:space="preserve">ности персональных данных, в документы (договоры, соглашения, должностные инструкции, иное), устанавливающие права и обязанности Владельца Площадки и работников, а также Владельцем Площадки и её контрагентов, вносятся условия обработки персональных данных.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Безопасность персональных данных, обрабатываемых Влад</w:t>
      </w:r>
      <w:r>
        <w:rPr>
          <w:rFonts w:eastAsia="Times New Roman"/>
          <w:color w:val="000000" w:themeColor="text1"/>
          <w:lang w:val="ru-RU" w:eastAsia="ru-RU"/>
        </w:rPr>
        <w:t xml:space="preserve">ельцем Площадки, обеспечивается выполнением согласованных мероприятий, направленных на предотвращение (нейтрализацию) и устранение угроз безопасности персональных данных, минимизацию возможного ущерба, а также мероприятий по восстановлению данных и работы </w:t>
      </w:r>
      <w:r>
        <w:rPr>
          <w:rFonts w:eastAsia="Times New Roman"/>
          <w:lang w:val="ru-RU" w:eastAsia="ru-RU"/>
        </w:rPr>
        <w:t xml:space="preserve">информационных</w:t>
      </w:r>
      <w:r>
        <w:rPr>
          <w:rFonts w:eastAsia="Times New Roman"/>
          <w:color w:val="000000" w:themeColor="text1"/>
          <w:lang w:val="ru-RU" w:eastAsia="ru-RU"/>
        </w:rPr>
        <w:t xml:space="preserve"> систем персональных данных в случае реализации угроз.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pStyle w:val="715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/>
      <w:bookmarkStart w:id="7" w:name="_Toc407268187"/>
      <w:r/>
      <w:bookmarkStart w:id="8" w:name="_Toc407268181"/>
      <w:r>
        <w:rPr>
          <w:color w:val="000000" w:themeColor="text1"/>
          <w:lang w:val="ru-RU"/>
        </w:rPr>
        <w:t xml:space="preserve">Меры, осуществляемые Владельцем Площадки,</w:t>
      </w:r>
      <w:r>
        <w:rPr>
          <w:color w:val="000000" w:themeColor="text1"/>
          <w:lang w:val="ru-RU"/>
        </w:rPr>
        <w:br/>
        <w:t xml:space="preserve">направленные на обеспечение выполнения обязанности </w:t>
      </w:r>
      <w:r>
        <w:rPr>
          <w:color w:val="000000" w:themeColor="text1"/>
          <w:lang w:val="ru-RU"/>
        </w:rPr>
        <w:br/>
        <w:t xml:space="preserve">по защите персональных данных</w:t>
      </w:r>
      <w:bookmarkEnd w:id="7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lang w:val="ru-RU" w:eastAsia="ru-RU"/>
        </w:rPr>
      </w:pPr>
      <w:r>
        <w:rPr>
          <w:color w:val="000000" w:themeColor="text1"/>
          <w:lang w:val="ru-RU"/>
        </w:rPr>
        <w:t xml:space="preserve">Меры, необходимые и достаточные для обеспечения выполнения Владельцем </w:t>
      </w:r>
      <w:r>
        <w:rPr>
          <w:lang w:val="ru-RU"/>
        </w:rPr>
        <w:t xml:space="preserve">Площадки обязанностей оператора, предусмотренных законодательством Российской Федерации в области персональных данных, включают: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назначение лица, ответственного за организацию обработки персональных данных;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 xml:space="preserve">обеспечение режима безопасности помещений, в которых размещена Площадка, который препятствует возможности неконтролируемого проникновения третьих лиц в</w:t>
      </w:r>
      <w:r>
        <w:rPr>
          <w:rFonts w:eastAsia="Times New Roman"/>
          <w:color w:val="000000" w:themeColor="text1"/>
          <w:lang w:val="ru-RU" w:eastAsia="ru-RU"/>
        </w:rPr>
        <w:t xml:space="preserve"> помещения;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принятие локальных нормативных актов и иных документов в области обработки и защиты персональных данных;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 xml:space="preserve">ознакомление работников Владельца Площадки, непосредственно осуществляющих обработку персональных данных, с положениями законодательства Российской Федерации о персональных данн</w:t>
      </w:r>
      <w:r>
        <w:rPr>
          <w:color w:val="000000" w:themeColor="text1"/>
          <w:lang w:val="ru-RU"/>
        </w:rPr>
        <w:t xml:space="preserve">ых, в том числе требованиями к защите персональных данных, документами, определяющими политику Владельца Площадки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обеспечение раздельного хранения персональных данных, обработка которых </w:t>
      </w:r>
      <w:r>
        <w:rPr>
          <w:rFonts w:eastAsia="Times New Roman"/>
          <w:color w:val="000000" w:themeColor="text1"/>
          <w:lang w:val="ru-RU" w:eastAsia="ru-RU"/>
        </w:rPr>
        <w:t xml:space="preserve">осуществляется в разных целях и которые содержат разные категории персональных данных,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установление запрета на передачу персональных данных по открытым каналам связи, вычислительным сетям вне пределов контролируемой зоны, </w:t>
      </w:r>
      <w:r>
        <w:rPr>
          <w:color w:val="000000" w:themeColor="text1"/>
          <w:lang w:val="ru-RU"/>
        </w:rPr>
        <w:t xml:space="preserve">Владельца Площадки</w:t>
      </w:r>
      <w:r>
        <w:rPr>
          <w:rFonts w:eastAsia="Times New Roman"/>
          <w:color w:val="000000" w:themeColor="text1"/>
          <w:lang w:val="ru-RU" w:eastAsia="ru-RU"/>
        </w:rPr>
        <w:t xml:space="preserve"> и сети Интернет без применения установленных Владельцем Площадки мер по обеспечению безопасности персональных данных;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оценка вреда, кото</w:t>
      </w:r>
      <w:r>
        <w:rPr>
          <w:rFonts w:eastAsia="Times New Roman"/>
          <w:color w:val="000000" w:themeColor="text1"/>
          <w:lang w:val="ru-RU" w:eastAsia="ru-RU"/>
        </w:rPr>
        <w:t xml:space="preserve">рый может быть причинен субъектам персональных данных в случае нарушения ФЗ «О персональных данных», соотношение указанного вреда и принимаемых оператором мер, направленных на обеспечение выполнения обязанностей, предусмотренных ФЗ «О персональных данных»;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определение угроз безопасности персональных данных при их обработке на Площадке;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учет машинных носителей персональных данных;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lang w:val="ru-RU"/>
        </w:rPr>
      </w:pPr>
      <w:r>
        <w:rPr>
          <w:lang w:val="ru-RU"/>
        </w:rPr>
        <w:t xml:space="preserve">применение прошедших в установленном порядке процедуру оценки соответствия средств защиты информации;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обнаружение фактов несанкционированного доступа к персональным данным и принятием мер;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восстановление персональных данных, модифицированных или уничтоженных вследствие несанкционированного доступа к ним;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установление правил доступа к персональным данным, обрабатываемым на Площадке, а также обеспечение регистрации и учета всех действий, совершаемых с персональными данными на Площадке;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lang w:val="ru-RU"/>
        </w:rPr>
      </w:pPr>
      <w:r>
        <w:rPr>
          <w:color w:val="000000" w:themeColor="text1"/>
          <w:lang w:val="ru-RU"/>
        </w:rPr>
        <w:t xml:space="preserve">контроль принимаемых мер по обеспечению безопасности персональных </w:t>
      </w:r>
      <w:r>
        <w:rPr>
          <w:lang w:val="ru-RU"/>
        </w:rPr>
        <w:t xml:space="preserve">данных и уровня защищенности информационных систем персональных данных;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lang w:val="ru-RU"/>
        </w:rPr>
      </w:pPr>
      <w:r>
        <w:rPr>
          <w:lang w:val="ru-RU"/>
        </w:rPr>
        <w:t xml:space="preserve">применение антивирусной защиты Площадки;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tabs>
          <w:tab w:val="left" w:pos="993" w:leader="none"/>
        </w:tabs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применение иных мер по обеспечению безопасности </w:t>
      </w:r>
      <w:r>
        <w:rPr>
          <w:rFonts w:eastAsia="Times New Roman"/>
          <w:color w:val="000000" w:themeColor="text1"/>
          <w:lang w:val="ru-RU" w:eastAsia="ru-RU"/>
        </w:rPr>
        <w:t xml:space="preserve">персональных данных</w:t>
      </w:r>
      <w:r>
        <w:rPr>
          <w:rFonts w:eastAsia="Times New Roman"/>
          <w:color w:val="000000" w:themeColor="text1"/>
          <w:lang w:val="ru-RU" w:eastAsia="ru-RU"/>
        </w:rPr>
        <w:t xml:space="preserve"> предусмотренных законодательством Российской Федерации в области персональных данных.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Меры по обеспечению безопасности персональных данных при их обработке на Площадке устанавливаются в соответствии с локальными нормативными актами </w:t>
      </w:r>
      <w:r>
        <w:rPr>
          <w:color w:val="000000" w:themeColor="text1"/>
          <w:lang w:val="ru-RU"/>
        </w:rPr>
        <w:t xml:space="preserve">Владельца Площадки</w:t>
      </w:r>
      <w:r>
        <w:rPr>
          <w:rFonts w:eastAsia="Times New Roman"/>
          <w:color w:val="000000" w:themeColor="text1"/>
          <w:lang w:val="ru-RU" w:eastAsia="ru-RU"/>
        </w:rPr>
        <w:t xml:space="preserve">, регламентирующими вопросы обеспечения безопасности персональных данных при их обработке на Площадке.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Уведомление об обработке персональных данных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Владелец Площадки до начала обработки персональных данных осуществил уве</w:t>
      </w:r>
      <w:r>
        <w:rPr>
          <w:color w:val="000000" w:themeColor="text1"/>
          <w:lang w:val="ru-RU"/>
        </w:rPr>
        <w:t xml:space="preserve">домление уполномоченного органа по защите прав субъектов персональных данных о своем намерении осуществлять обработку персональных данных. Владелец Площадки добросовестно и в соответствующий срок осуществляет актуализацию сведений, указанных в уведомлении.</w:t>
      </w:r>
      <w:r>
        <w:rPr>
          <w:b/>
          <w:color w:val="000000" w:themeColor="text1"/>
          <w:lang w:val="ru-RU"/>
        </w:rPr>
      </w:r>
      <w:r>
        <w:rPr>
          <w:b/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случае изменения сведений, указанных в Уведомлении, направленном</w:t>
      </w:r>
      <w:r>
        <w:rPr>
          <w:color w:val="000000" w:themeColor="text1"/>
          <w:lang w:val="ru-RU"/>
        </w:rPr>
        <w:t xml:space="preserve"> в уполномоченный орган, а также в случае прекращения обработки персональных данных, Владелец Площадки обязан уведомить об этом уполномоченный орган по защите прав субъектов персональных данных в сроки, установленные законодательством Российской Федерации.</w:t>
      </w:r>
      <w:r>
        <w:rPr>
          <w:b/>
          <w:color w:val="000000" w:themeColor="text1"/>
          <w:lang w:val="ru-RU"/>
        </w:rPr>
      </w:r>
      <w:r>
        <w:rPr>
          <w:b/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/>
      <w:bookmarkStart w:id="9" w:name="_Toc407268184"/>
      <w:r/>
      <w:bookmarkEnd w:id="8"/>
      <w:r>
        <w:rPr>
          <w:color w:val="000000" w:themeColor="text1"/>
          <w:lang w:val="ru-RU"/>
        </w:rPr>
        <w:t xml:space="preserve">уничтожение персональных данных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Владельцем Площадки осуществляется систематический контроль и выделение персональных данных с истекшими сроками хранения, подлежащих уничтожению.</w:t>
      </w:r>
      <w:r>
        <w:rPr>
          <w:rFonts w:eastAsia="Times New Roman"/>
          <w:lang w:val="ru-RU" w:eastAsia="ru-RU" w:bidi="ar-SA"/>
        </w:rPr>
      </w:r>
      <w:r>
        <w:rPr>
          <w:rFonts w:eastAsia="Times New Roman"/>
          <w:lang w:val="ru-RU" w:eastAsia="ru-RU" w:bidi="ar-SA"/>
        </w:rPr>
      </w:r>
    </w:p>
    <w:p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bidi="ar-SA"/>
        </w:rPr>
        <w:t xml:space="preserve">Уничтожение персональных данных на электронных носителях производится способом</w:t>
      </w:r>
      <w:r>
        <w:rPr>
          <w:rFonts w:eastAsia="Times New Roman"/>
          <w:lang w:val="ru-RU" w:bidi="ar-SA"/>
        </w:rPr>
        <w:t xml:space="preserve">,</w:t>
      </w:r>
      <w:r>
        <w:rPr>
          <w:rFonts w:eastAsia="Times New Roman"/>
          <w:lang w:val="ru-RU" w:bidi="ar-SA"/>
        </w:rPr>
        <w:t xml:space="preserve"> исключающим возможность восстановления данных. Выбор способа осуществляется Владельцем Площадки и зависимости от </w:t>
      </w:r>
      <w:r>
        <w:rPr>
          <w:rFonts w:eastAsia="Times New Roman"/>
          <w:color w:val="363940"/>
          <w:lang w:val="ru-RU" w:eastAsia="ru-RU" w:bidi="ar-SA"/>
        </w:rPr>
        <w:t xml:space="preserve">носителя и степени чувствительности данных и отражается в протоколе Комиссии.</w:t>
      </w:r>
      <w:r>
        <w:rPr>
          <w:rFonts w:eastAsia="Times New Roman"/>
          <w:lang w:val="ru-RU" w:eastAsia="ru-RU" w:bidi="ar-SA"/>
        </w:rPr>
      </w:r>
      <w:r>
        <w:rPr>
          <w:rFonts w:eastAsia="Times New Roman"/>
          <w:lang w:val="ru-RU" w:eastAsia="ru-RU" w:bidi="ar-SA"/>
        </w:rPr>
      </w:r>
    </w:p>
    <w:p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Вопрос об уничтожении персональные данные рассматривается Комиссией, состав которой утверждается приказом Владельца Площадки.</w:t>
      </w:r>
      <w:r>
        <w:rPr>
          <w:rFonts w:eastAsia="Times New Roman"/>
          <w:lang w:val="ru-RU" w:eastAsia="ru-RU" w:bidi="ar-SA"/>
        </w:rPr>
      </w:r>
      <w:r>
        <w:rPr>
          <w:rFonts w:eastAsia="Times New Roman"/>
          <w:lang w:val="ru-RU" w:eastAsia="ru-RU" w:bidi="ar-SA"/>
        </w:rPr>
      </w:r>
    </w:p>
    <w:p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Комиссией составляется протокол и Акт об уничтожении персональных данных и </w:t>
      </w:r>
      <w:r>
        <w:rPr>
          <w:rFonts w:eastAsia="Times New Roman"/>
          <w:lang w:val="ru-RU" w:eastAsia="ru-RU" w:bidi="ar-SA"/>
        </w:rPr>
        <w:t xml:space="preserve">выгрузки из журнала регистрации событий на Площадке. Акт подписывается председателем и членами Комиссии и утверждается руководителем Владельца Площадки.</w:t>
      </w:r>
      <w:r>
        <w:rPr>
          <w:rFonts w:eastAsia="Times New Roman"/>
          <w:lang w:val="ru-RU" w:eastAsia="ru-RU" w:bidi="ar-SA"/>
        </w:rPr>
      </w:r>
      <w:r>
        <w:rPr>
          <w:rFonts w:eastAsia="Times New Roman"/>
          <w:lang w:val="ru-RU" w:eastAsia="ru-RU" w:bidi="ar-SA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Трансграничная передача</w:t>
      </w:r>
      <w:bookmarkEnd w:id="9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Владелец Площадки не осуществляет трансграничную передачу персональных данных, на территорию иностранного государства, которое обеспечивает адекватную защиту прав субъектов персональных данных.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/>
      <w:bookmarkStart w:id="10" w:name="_Toc407268185"/>
      <w:r>
        <w:rPr>
          <w:color w:val="000000" w:themeColor="text1"/>
          <w:lang w:val="ru-RU"/>
        </w:rPr>
        <w:t xml:space="preserve">Обработка Владельцем Площадки </w:t>
      </w:r>
      <w:r>
        <w:rPr>
          <w:color w:val="000000" w:themeColor="text1"/>
        </w:rPr>
        <w:t xml:space="preserve">cookis</w:t>
      </w:r>
      <w:r>
        <w:rPr>
          <w:color w:val="000000" w:themeColor="text1"/>
          <w:lang w:val="ru-RU"/>
        </w:rPr>
        <w:t xml:space="preserve">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При работе Площадки используется сервис «Яндекс. Метрика».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На Сайте используются следующие типы файлов </w:t>
      </w:r>
      <w:r>
        <w:rPr>
          <w:color w:val="000000" w:themeColor="text1"/>
          <w:shd w:val="clear" w:color="auto" w:fill="ffffff"/>
        </w:rPr>
        <w:t xml:space="preserve">cookie</w:t>
      </w:r>
      <w:r>
        <w:rPr>
          <w:color w:val="000000" w:themeColor="text1"/>
          <w:shd w:val="clear" w:color="auto" w:fill="ffffff"/>
          <w:lang w:val="ru-RU"/>
        </w:rPr>
        <w:t xml:space="preserve">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строго необходимые – файлы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, необходимые для работы Сайта, предоставления Пользователям доступа к Площадке и позволяющие Площадке идентифицировать аппаратное и программное обеспечение Пользователя, включая тип браузера;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color w:val="000000" w:themeColor="text1"/>
          <w:lang w:val="ru-RU"/>
        </w:rPr>
        <w:t xml:space="preserve">статистические / аналитические – файлы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, позволяющие распознавать Пользователей, подсчитывать их </w:t>
      </w:r>
      <w:r>
        <w:rPr>
          <w:lang w:val="ru-RU"/>
        </w:rPr>
        <w:t xml:space="preserve">количество и собирать информацию, такую как произведенные Пользователями операции на Площадке;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lang w:val="ru-RU"/>
        </w:rPr>
        <w:t xml:space="preserve">технические – файлы </w:t>
      </w:r>
      <w:r>
        <w:t xml:space="preserve">cookie</w:t>
      </w:r>
      <w:r>
        <w:rPr>
          <w:lang w:val="ru-RU"/>
        </w:rPr>
        <w:t xml:space="preserve"> собирающие информацию о том, как Пользователи</w:t>
      </w:r>
      <w:r>
        <w:rPr>
          <w:color w:val="000000" w:themeColor="text1"/>
          <w:lang w:val="ru-RU"/>
        </w:rPr>
        <w:t xml:space="preserve"> взаимодействуют с Сайтом и/или Площадкой, что позволяет выявлять ошибки и тестировать новые функции для повышения производительности Сайта и Площадки;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функциональные – файлы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, позволяющие предоставлять определенные функции, чтобы облегчить использование Пользователем Сайта или Площадки, например, сохраняя предпочтения Пользователя (такие как язык и местоположение).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rStyle w:val="882"/>
          <w:b w:val="0"/>
          <w:bCs/>
          <w:color w:val="000000" w:themeColor="text1"/>
        </w:rPr>
        <w:t xml:space="preserve">Cookie</w:t>
      </w:r>
      <w:r>
        <w:rPr>
          <w:rStyle w:val="882"/>
          <w:b w:val="0"/>
          <w:bCs/>
          <w:color w:val="000000" w:themeColor="text1"/>
          <w:lang w:val="ru-RU"/>
        </w:rPr>
        <w:t xml:space="preserve"> файлы хранятся на устройстве Пользователя </w:t>
      </w:r>
      <w:r>
        <w:rPr>
          <w:color w:val="000000" w:themeColor="text1"/>
          <w:lang w:val="ru-RU"/>
        </w:rPr>
        <w:t xml:space="preserve">в течение периода, который может зависеть от соответствующего типа файлов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, но не превышая срока, необходимого для достижения их цели, после чего </w:t>
      </w:r>
      <w:r>
        <w:rPr>
          <w:rStyle w:val="882"/>
          <w:b w:val="0"/>
          <w:bCs/>
          <w:color w:val="000000" w:themeColor="text1"/>
        </w:rPr>
        <w:t xml:space="preserve">Cookie</w:t>
      </w:r>
      <w:r>
        <w:rPr>
          <w:rStyle w:val="882"/>
          <w:b w:val="0"/>
          <w:bCs/>
          <w:color w:val="000000" w:themeColor="text1"/>
          <w:lang w:val="ru-RU"/>
        </w:rPr>
        <w:t xml:space="preserve"> файлы </w:t>
      </w:r>
      <w:r>
        <w:rPr>
          <w:color w:val="000000" w:themeColor="text1"/>
          <w:lang w:val="ru-RU"/>
        </w:rPr>
        <w:t xml:space="preserve">автоматически удаляются.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Сookies</w:t>
      </w:r>
      <w:r>
        <w:rPr>
          <w:rFonts w:eastAsia="Times New Roman"/>
          <w:color w:val="000000" w:themeColor="text1"/>
          <w:lang w:val="ru-RU" w:eastAsia="ru-RU" w:bidi="ar-SA"/>
        </w:rPr>
        <w:t xml:space="preserve"> обрабатываются Владельцем Площадки исключительно с целью, которая указана в пункте 11.1. настоящей Политики, на условиях и в порядке, определенных настоящей Политикой, в частности на основании данных, полученных с помощью файлов </w:t>
      </w:r>
      <w:r>
        <w:rPr>
          <w:rFonts w:eastAsia="Times New Roman"/>
          <w:color w:val="000000" w:themeColor="text1"/>
          <w:lang w:val="ru-RU" w:eastAsia="ru-RU" w:bidi="ar-SA"/>
        </w:rPr>
        <w:t xml:space="preserve">cookies</w:t>
      </w:r>
      <w:r>
        <w:rPr>
          <w:rFonts w:eastAsia="Times New Roman"/>
          <w:color w:val="000000" w:themeColor="text1"/>
          <w:lang w:val="ru-RU" w:eastAsia="ru-RU" w:bidi="ar-SA"/>
        </w:rPr>
        <w:t xml:space="preserve">, Владелец Площадки разрабатывает наиболее полезный функционал для Площадки, доступный Пользователю, проводит статистические исследования, исправляет ошибки в работе Сайта и Площадки тестирует новые функции для повышения производительности Площадки.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Style w:val="882"/>
          <w:b w:val="0"/>
          <w:color w:val="000000" w:themeColor="text1"/>
          <w:lang w:val="ru-RU"/>
        </w:rPr>
      </w:pPr>
      <w:r>
        <w:rPr>
          <w:rStyle w:val="882"/>
          <w:b w:val="0"/>
          <w:bCs/>
          <w:color w:val="000000" w:themeColor="text1"/>
        </w:rPr>
        <w:t xml:space="preserve">Cookie</w:t>
      </w:r>
      <w:r>
        <w:rPr>
          <w:rStyle w:val="882"/>
          <w:b w:val="0"/>
          <w:bCs/>
          <w:color w:val="000000" w:themeColor="text1"/>
          <w:lang w:val="ru-RU"/>
        </w:rPr>
        <w:t xml:space="preserve"> файлы могут передаваться только </w:t>
      </w:r>
      <w:r>
        <w:rPr>
          <w:rStyle w:val="882"/>
          <w:b w:val="0"/>
          <w:bCs/>
          <w:color w:val="auto"/>
          <w:lang w:val="ru-RU"/>
        </w:rPr>
        <w:t xml:space="preserve">лицам</w:t>
      </w:r>
      <w:r>
        <w:rPr>
          <w:rStyle w:val="882"/>
          <w:b w:val="0"/>
          <w:bCs/>
          <w:color w:val="000000" w:themeColor="text1"/>
          <w:lang w:val="ru-RU"/>
        </w:rPr>
        <w:t xml:space="preserve">, указанным в п. 8.8., 10.1. настоящей Политики.</w:t>
      </w:r>
      <w:r>
        <w:rPr>
          <w:rStyle w:val="882"/>
          <w:b w:val="0"/>
          <w:color w:val="000000" w:themeColor="text1"/>
          <w:lang w:val="ru-RU"/>
        </w:rPr>
      </w:r>
      <w:r>
        <w:rPr>
          <w:rStyle w:val="882"/>
          <w:b w:val="0"/>
          <w:color w:val="000000" w:themeColor="text1"/>
          <w:lang w:val="ru-RU"/>
        </w:rPr>
      </w:r>
    </w:p>
    <w:p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При первом посещении Сайта Владелец Площадки запрашивает согласие Пользователя на использование файлов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Style w:val="882"/>
          <w:b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Пользователь вправе отказаться от использования файлов </w:t>
      </w:r>
      <w:r>
        <w:rPr>
          <w:color w:val="000000" w:themeColor="text1"/>
        </w:rPr>
        <w:t xml:space="preserve">cookie</w:t>
      </w:r>
      <w:r>
        <w:rPr>
          <w:color w:val="000000" w:themeColor="text1"/>
          <w:lang w:val="ru-RU"/>
        </w:rPr>
        <w:t xml:space="preserve">. </w:t>
      </w:r>
      <w:r>
        <w:rPr>
          <w:rFonts w:eastAsia="Times New Roman"/>
          <w:color w:val="000000" w:themeColor="text1"/>
          <w:lang w:val="ru-RU" w:eastAsia="ru-RU" w:bidi="ar-SA"/>
        </w:rPr>
        <w:t xml:space="preserve">Пользователь может отказаться от обработки </w:t>
      </w:r>
      <w:r>
        <w:rPr>
          <w:rFonts w:eastAsia="Times New Roman"/>
          <w:color w:val="000000" w:themeColor="text1"/>
          <w:lang w:val="ru-RU" w:eastAsia="ru-RU" w:bidi="ar-SA"/>
        </w:rPr>
        <w:t xml:space="preserve">cookies</w:t>
      </w:r>
      <w:r>
        <w:rPr>
          <w:rFonts w:eastAsia="Times New Roman"/>
          <w:color w:val="000000" w:themeColor="text1"/>
          <w:lang w:val="ru-RU" w:eastAsia="ru-RU" w:bidi="ar-SA"/>
        </w:rPr>
        <w:t xml:space="preserve"> в настройках своего браузера. В указанном случае сервисы Сайта и Площадки будут использовать только те </w:t>
      </w:r>
      <w:r>
        <w:rPr>
          <w:rFonts w:eastAsia="Times New Roman"/>
          <w:color w:val="000000" w:themeColor="text1"/>
          <w:lang w:val="ru-RU" w:eastAsia="ru-RU" w:bidi="ar-SA"/>
        </w:rPr>
        <w:t xml:space="preserve">cookies</w:t>
      </w:r>
      <w:r>
        <w:rPr>
          <w:rFonts w:eastAsia="Times New Roman"/>
          <w:color w:val="000000" w:themeColor="text1"/>
          <w:lang w:val="ru-RU" w:eastAsia="ru-RU" w:bidi="ar-SA"/>
        </w:rPr>
        <w:t xml:space="preserve">, которые строго необходимы для функционирования Площадки и Сайта и предоставления их функциональных возможностей.</w:t>
      </w:r>
      <w:r>
        <w:rPr>
          <w:rStyle w:val="882"/>
          <w:b w:val="0"/>
          <w:color w:val="000000" w:themeColor="text1"/>
          <w:lang w:val="ru-RU"/>
        </w:rPr>
      </w:r>
      <w:r>
        <w:rPr>
          <w:rStyle w:val="882"/>
          <w:b w:val="0"/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Права и обязанности субъекта персональных данных</w:t>
      </w:r>
      <w:bookmarkEnd w:id="10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вправе в любой момент получить </w:t>
      </w:r>
      <w:r>
        <w:rPr>
          <w:lang w:val="ru-RU"/>
        </w:rPr>
        <w:t xml:space="preserve">информацию</w:t>
      </w:r>
      <w:r>
        <w:rPr>
          <w:color w:val="000000" w:themeColor="text1"/>
          <w:lang w:val="ru-RU"/>
        </w:rPr>
        <w:t xml:space="preserve">, касающуюся обработки его персональных данных, если такое право не ограничено в соответствии с федеральными законами.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вправе требовать о</w:t>
      </w:r>
      <w:r>
        <w:rPr>
          <w:color w:val="000000" w:themeColor="text1"/>
          <w:lang w:val="ru-RU"/>
        </w:rPr>
        <w:t xml:space="preserve">т Владельца Площадки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</w:t>
      </w:r>
      <w:r>
        <w:rPr>
          <w:color w:val="000000" w:themeColor="text1"/>
          <w:lang w:val="ru-RU"/>
        </w:rPr>
        <w:t xml:space="preserve">принимать предусмотренные законом меры по защите своих прав.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имеет право на получение </w:t>
      </w:r>
      <w:r>
        <w:rPr>
          <w:lang w:val="ru-RU"/>
        </w:rPr>
        <w:t xml:space="preserve">информации</w:t>
      </w:r>
      <w:r>
        <w:rPr>
          <w:color w:val="000000" w:themeColor="text1"/>
          <w:lang w:val="ru-RU"/>
        </w:rPr>
        <w:t xml:space="preserve">, касающейся обработки его персональных данных, в том числе содержащей: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подтверждение факта обработки персональных данных Владельцем Площадки;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правовые основания и цели обработки персональных данных;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цели и применяемые Владельцем Площадки способы обработки персональных данных;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lang w:val="ru-RU"/>
        </w:rPr>
        <w:t xml:space="preserve"></w:t>
      </w:r>
      <w:r>
        <w:rPr>
          <w:lang w:val="ru-RU"/>
        </w:rPr>
        <w:t xml:space="preserve"> наименование и место нахождения Владельца Площадки, сведения о лицах, которые</w:t>
      </w:r>
      <w:r>
        <w:rPr>
          <w:color w:val="000000" w:themeColor="text1"/>
          <w:lang w:val="ru-RU"/>
        </w:rPr>
        <w:t xml:space="preserve"> имеют доступ к персональным данным или которым могут быть раскрыты персональные данные на основании договора с Владельцем Площадки или на основании норм законодательства Российской Федерации;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сроки обработки персональных данных, в том числе сроки их хранения;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порядок осуществления субъектом персональных данных прав, предусмотренных нормами законодательства Российской Федерации;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 xml:space="preserve">информацию</w:t>
      </w:r>
      <w:r>
        <w:rPr>
          <w:color w:val="000000" w:themeColor="text1"/>
          <w:lang w:val="ru-RU"/>
        </w:rPr>
        <w:t xml:space="preserve"> об осуществленной или о предполагаемой трансграничной передаче данных;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lang w:val="ru-RU"/>
        </w:rPr>
      </w:pPr>
      <w:r>
        <w:rPr>
          <w:rFonts w:ascii="Symbol" w:hAnsi="Symbol" w:eastAsia="Symbol" w:cs="Symbol"/>
          <w:lang w:val="ru-RU"/>
        </w:rPr>
        <w:t xml:space="preserve"></w:t>
      </w:r>
      <w:r>
        <w:rPr>
          <w:lang w:val="ru-RU"/>
        </w:rPr>
        <w:t xml:space="preserve"> наименование или фамилию, имя, отчество и адрес лица, осуществляющего обработку персональных данных по поручению Владельца Площадки, если обработка поручена или будет поручена такому лицу;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lang w:val="ru-RU"/>
        </w:rPr>
      </w:pPr>
      <w:r>
        <w:rPr>
          <w:rFonts w:ascii="Symbol" w:hAnsi="Symbol" w:eastAsia="Symbol" w:cs="Symbol"/>
          <w:lang w:val="ru-RU"/>
        </w:rPr>
        <w:t xml:space="preserve"></w:t>
      </w:r>
      <w:r>
        <w:rPr>
          <w:lang w:val="ru-RU"/>
        </w:rPr>
        <w:t xml:space="preserve"> информацию о способах исполнения Владельцем Площадки обязанностей, установленных настоящей Политикой;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иные сведения, предусмотренные федеральными законами.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Указанные сведения предоставляются субъекту персональных данных или его представителю Владельцем Площадки при обращении либо при</w:t>
      </w:r>
      <w:r>
        <w:rPr>
          <w:color w:val="000000" w:themeColor="text1"/>
          <w:lang w:val="ru-RU"/>
        </w:rPr>
        <w:t xml:space="preserve"> получении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</w:t>
      </w:r>
      <w:r>
        <w:rPr>
          <w:color w:val="000000" w:themeColor="text1"/>
          <w:lang w:val="ru-RU"/>
        </w:rPr>
        <w:t xml:space="preserve">о органе, сведения, подтверждающие участие субъекта персональных данных в отношениях с Владельцем Площадки (номер договора, дата заключения договора, условное словесное обозначение и (или) иные сведения), либо сведения, иным образом подтверждающие факт обр</w:t>
      </w:r>
      <w:r>
        <w:rPr>
          <w:color w:val="000000" w:themeColor="text1"/>
          <w:lang w:val="ru-RU"/>
        </w:rPr>
        <w:t xml:space="preserve">аботки персональных данных Владельцем Площадки,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случае если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</w:t>
      </w:r>
      <w:r>
        <w:rPr>
          <w:color w:val="000000" w:themeColor="text1"/>
          <w:lang w:val="ru-RU"/>
        </w:rPr>
        <w:t xml:space="preserve">братиться повторно к Владельцу Площадки или направить ему повторный запрос в целях получения указанных сведений, и ознакомления с такими персональными данными не ранее чем через 30 (тридцать) дней после первоначального обращения или направления первоначаль</w:t>
      </w:r>
      <w:r>
        <w:rPr>
          <w:color w:val="000000" w:themeColor="text1"/>
          <w:lang w:val="ru-RU"/>
        </w:rPr>
        <w:t xml:space="preserve">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вправе обратиться повторно</w:t>
      </w:r>
      <w:r>
        <w:rPr>
          <w:color w:val="000000" w:themeColor="text1"/>
          <w:lang w:val="ru-RU"/>
        </w:rPr>
        <w:t xml:space="preserve"> к Владельцу Площадки или направить ему повторный запрос, в целях получения сведений, указанных в п. 12.3. настоящей Политики, а также в целях ознакомления с обрабатываемыми персональными данными, до истечения срока, указанного п. 12.5. настоящей Политики,</w:t>
      </w:r>
      <w:r>
        <w:rPr>
          <w:color w:val="000000" w:themeColor="text1"/>
          <w:lang w:val="ru-RU"/>
        </w:rPr>
        <w:t xml:space="preserve"> в случае, если такие сведения и (или) обрабатываемые персональные данные не были предоставлены ему для ознакомления в полном объеме, по результатам рассмотрения первоначального обращения. Повторный запрос наряду со сведениями должен содержать обоснование </w:t>
      </w:r>
      <w:r>
        <w:rPr>
          <w:color w:val="000000" w:themeColor="text1"/>
          <w:lang w:val="ru-RU"/>
        </w:rPr>
        <w:t xml:space="preserve">направления повторного запроса. Владелец Площадки вправе отказать субъекту персональных данных в выполнении повторного запроса, не соответствующего указанным условиям. Такой отказ должен быть мотивированным.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contextualSpacing w:val="0"/>
        <w:ind w:left="0" w:firstLine="0"/>
        <w:tabs>
          <w:tab w:val="left" w:pos="426" w:leader="none"/>
        </w:tabs>
        <w:rPr>
          <w:lang w:val="ru-RU"/>
        </w:rPr>
      </w:pPr>
      <w:r>
        <w:rPr>
          <w:color w:val="000000" w:themeColor="text1"/>
          <w:lang w:val="ru-RU"/>
        </w:rPr>
        <w:t xml:space="preserve">Право субъекта персональных данных на доступ к его персональным данным </w:t>
      </w:r>
      <w:r>
        <w:rPr>
          <w:lang w:val="ru-RU"/>
        </w:rPr>
        <w:t xml:space="preserve">может быть ограничено в соответствии с федеральными законами, в том числе если: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lang w:val="ru-RU"/>
        </w:rPr>
      </w:pPr>
      <w:r>
        <w:rPr>
          <w:rFonts w:ascii="Symbol" w:hAnsi="Symbol" w:eastAsia="Symbol" w:cs="Symbol"/>
          <w:lang w:val="ru-RU"/>
        </w:rPr>
        <w:t xml:space="preserve"></w:t>
      </w:r>
      <w:r>
        <w:rPr>
          <w:lang w:val="ru-RU"/>
        </w:rPr>
        <w:t xml:space="preserve"> доступ субъекта персональных данных к его персональным данным нарушает права и законные интересы третьих лиц;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contextualSpacing w:val="0"/>
        <w:tabs>
          <w:tab w:val="left" w:pos="426" w:leader="none"/>
        </w:tabs>
        <w:rPr>
          <w:rFonts w:eastAsia="Times New Roman"/>
          <w:b/>
          <w:bCs/>
          <w:color w:val="000000" w:themeColor="text1"/>
          <w:lang w:val="ru-RU" w:eastAsia="ru-RU"/>
        </w:rPr>
      </w:pPr>
      <w:r>
        <w:rPr>
          <w:rFonts w:ascii="Symbol" w:hAnsi="Symbol" w:eastAsia="Symbol" w:cs="Symbol"/>
          <w:color w:val="000000" w:themeColor="text1"/>
          <w:lang w:val="ru-RU"/>
        </w:rPr>
        <w:t xml:space="preserve"></w:t>
      </w:r>
      <w:r>
        <w:rPr>
          <w:color w:val="000000" w:themeColor="text1"/>
          <w:lang w:val="ru-RU"/>
        </w:rPr>
        <w:t xml:space="preserve"> в иных случаях, установленных законодательством Российской Федерации.</w:t>
      </w:r>
      <w:r>
        <w:rPr>
          <w:rFonts w:eastAsia="Times New Roman"/>
          <w:b/>
          <w:bCs/>
          <w:color w:val="000000" w:themeColor="text1"/>
          <w:lang w:val="ru-RU" w:eastAsia="ru-RU"/>
        </w:rPr>
      </w:r>
      <w:r>
        <w:rPr>
          <w:rFonts w:eastAsia="Times New Roman"/>
          <w:b/>
          <w:bCs/>
          <w:color w:val="000000" w:themeColor="text1"/>
          <w:lang w:val="ru-RU" w:eastAsia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Владелец Площадки рассматривает запросы субъектов персональных данных и направляет ответы на них в течение 30 (тридцати) дней с момента поступления обращения. Запросы Пользователей об изм</w:t>
      </w:r>
      <w:r>
        <w:rPr>
          <w:color w:val="000000" w:themeColor="text1"/>
          <w:lang w:val="ru-RU"/>
        </w:rPr>
        <w:t xml:space="preserve">енении неполных, неточных или неактуальных персональных данных, а также запросы об удалении данных, которые были незаконно получены Владельцем Площадки или не соответствуют заявленным целям обработки, подлежат рассмотрению в течение 7 (семи) рабочих дней.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Ответ Владельца Площадки на з</w:t>
      </w:r>
      <w:r>
        <w:rPr>
          <w:lang w:val="ru-RU"/>
        </w:rPr>
        <w:t xml:space="preserve">апрос Пользователя выдается на руки Пользователю или его представителю по доверенности в форме подписанного уполномоченным лицом Владельца Площадки документа (его копии), либо иной форме, указанной в запросе Пользователя при условии предъявления документа,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 xml:space="preserve">удостоверяющего личность (для представителя также доверенности).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Пользователь вправе самостоятельно внести изменения в некорректную или неполную информацию, содержащуюся в его Профиле.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Пользователь посредством просмотра своего Профиля вправе самостоятельно ознакомиться с персональными данными Пользователя, его представителей и водителей, которые хранит Владелец Площадки;</w:t>
      </w:r>
      <w:r>
        <w:rPr>
          <w:lang w:val="ru-RU"/>
        </w:rPr>
      </w:r>
      <w:r>
        <w:rPr>
          <w:lang w:val="ru-RU"/>
        </w:rPr>
      </w:r>
    </w:p>
    <w:p>
      <w:pPr>
        <w:pStyle w:val="715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/>
      <w:bookmarkStart w:id="11" w:name="_Toc407268186"/>
      <w:r>
        <w:rPr>
          <w:color w:val="000000" w:themeColor="text1"/>
          <w:lang w:val="ru-RU"/>
        </w:rPr>
        <w:t xml:space="preserve">Срок обработки персональных данных</w:t>
      </w:r>
      <w:bookmarkEnd w:id="11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Владелец Площадки вправе осуществлять обработку </w:t>
      </w:r>
      <w:r>
        <w:rPr>
          <w:color w:val="000000" w:themeColor="text1"/>
          <w:lang w:val="ru-RU"/>
        </w:rPr>
        <w:t xml:space="preserve">персональных данных в течение всего срока использования Пользователем Площадки. Истечение срока обработки персональных данных не лишает Владельца Площадки права обрабатывать персональные данные Клиента в целях, определенных в п. п. 4.1.1., 4.1.2. Политики.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Отзыв Пользователем согласия на обработку персональных данных не лишает Владельца Площадки права обрабатывать персональные данные Пользователя в целях, определенных в п. 4. 1.1., 4.1.2. Политики.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/>
      <w:bookmarkStart w:id="12" w:name="_Toc407268188"/>
      <w:r>
        <w:rPr>
          <w:color w:val="000000" w:themeColor="text1"/>
          <w:lang w:val="ru-RU"/>
        </w:rPr>
        <w:t xml:space="preserve">Ответственность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tabs>
          <w:tab w:val="left" w:pos="426" w:leader="none"/>
        </w:tabs>
        <w:rPr>
          <w:lang w:val="ru-RU"/>
        </w:rPr>
      </w:pPr>
      <w:r>
        <w:rPr>
          <w:lang w:val="ru-RU"/>
        </w:rPr>
        <w:t xml:space="preserve">Контроль исполнения требований настоящей Политики осуществляется Управляющим.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tabs>
          <w:tab w:val="left" w:pos="426" w:leader="none"/>
        </w:tabs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 xml:space="preserve">Лица, виновные в нарушении норм, регулирующих получение, обработку, хранение и защиту обрабатываемых Владельцем Площадки персональных данных, несут</w:t>
      </w:r>
      <w:r>
        <w:rPr>
          <w:rFonts w:eastAsia="Times New Roman"/>
          <w:color w:val="000000" w:themeColor="text1"/>
          <w:lang w:val="ru-RU" w:eastAsia="ru-RU"/>
        </w:rPr>
        <w:t xml:space="preserve"> ответственность, предусмотренную законодательством Российской Федерации.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pStyle w:val="715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Заключительные положения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firstLine="0"/>
        <w:rPr>
          <w:rFonts w:eastAsia="Times New Roman"/>
          <w:lang w:val="ru-RU" w:eastAsia="ru-RU"/>
        </w:rPr>
      </w:pPr>
      <w:r>
        <w:rPr>
          <w:lang w:val="ru-RU"/>
        </w:rPr>
        <w:t xml:space="preserve">Настоящая Политика </w:t>
      </w:r>
      <w:r>
        <w:rPr>
          <w:rFonts w:eastAsia="Times New Roman"/>
          <w:lang w:val="ru-RU" w:eastAsia="ru-RU"/>
        </w:rPr>
        <w:t xml:space="preserve">размещается на Сайте Владельца Площадки и доступна для ознакомления неограниченным кругом лиц</w:t>
      </w:r>
      <w:r>
        <w:rPr>
          <w:lang w:val="ru-RU"/>
        </w:rPr>
        <w:t xml:space="preserve">.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  <w:p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 xml:space="preserve">Пересмотр и обновление настоящей Политики может производиться в связи с изменением законодательства РФ в области персональных данных и в иных случаях по решению Владельца Площадки. </w:t>
      </w:r>
      <w:r>
        <w:rPr>
          <w:color w:val="000000" w:themeColor="text1"/>
          <w:shd w:val="clear" w:color="auto" w:fill="ffffff"/>
          <w:lang w:val="ru-RU"/>
        </w:rPr>
        <w:t xml:space="preserve">Владелец Площадки вправе вносить изменения и/или дополнения в настоящую Политику в одностороннем порядке без какого-либо специального уведомления Пользователей. При использовании Площадки и её функциональных </w:t>
      </w:r>
      <w:r>
        <w:rPr>
          <w:color w:val="000000" w:themeColor="text1"/>
          <w:shd w:val="clear" w:color="auto" w:fill="ffffff"/>
          <w:lang w:val="ru-RU"/>
        </w:rPr>
        <w:t xml:space="preserve">возможностей, Пользователь выражает свое согласие с условиями настоящей Политики, в том числе с изменениями и/или дополнениями настоящей Политики. В случае несогласия Пользователя с условиями настоящей Политики Пользователь не вправе использовать Площадку.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ind w:left="0" w:firstLine="0"/>
        <w:rPr>
          <w:rFonts w:eastAsia="Times New Roman"/>
          <w:color w:val="000000" w:themeColor="text1"/>
          <w:lang w:val="ru-RU" w:eastAsia="ru-RU"/>
        </w:rPr>
      </w:pPr>
      <w:r/>
      <w:bookmarkStart w:id="13" w:name="_Hlk196826333"/>
      <w:r>
        <w:rPr>
          <w:color w:val="000000" w:themeColor="text1"/>
          <w:shd w:val="clear" w:color="auto" w:fill="ffffff"/>
          <w:lang w:val="ru-RU"/>
        </w:rPr>
        <w:t xml:space="preserve">Связь с Владельцем Площадки при реализации прав субъекта персональных данных осуществляется</w:t>
      </w:r>
      <w:r>
        <w:rPr>
          <w:color w:val="000000" w:themeColor="text1"/>
          <w:shd w:val="clear" w:color="auto" w:fill="ffffff"/>
          <w:lang w:val="ru-RU"/>
        </w:rPr>
        <w:t xml:space="preserve">: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по адресу электронной почты Владельца Площадки – </w:t>
      </w:r>
      <w:hyperlink r:id="rId16" w:tooltip="mailto:transinvest-perm@yandex.ru" w:history="1">
        <w:r>
          <w:rPr>
            <w:rStyle w:val="900"/>
          </w:rPr>
          <w:t xml:space="preserve">transinvest</w:t>
        </w:r>
        <w:r>
          <w:rPr>
            <w:rStyle w:val="900"/>
            <w:lang w:val="ru-RU"/>
          </w:rPr>
          <w:t xml:space="preserve">-</w:t>
        </w:r>
        <w:r>
          <w:rPr>
            <w:rStyle w:val="900"/>
          </w:rPr>
          <w:t xml:space="preserve">perm</w:t>
        </w:r>
        <w:r>
          <w:rPr>
            <w:rStyle w:val="900"/>
            <w:lang w:val="ru-RU"/>
          </w:rPr>
          <w:t xml:space="preserve">@</w:t>
        </w:r>
        <w:r>
          <w:rPr>
            <w:rStyle w:val="900"/>
          </w:rPr>
          <w:t xml:space="preserve">yandex</w:t>
        </w:r>
        <w:r>
          <w:rPr>
            <w:rStyle w:val="900"/>
            <w:lang w:val="ru-RU"/>
          </w:rPr>
          <w:t xml:space="preserve">.</w:t>
        </w:r>
        <w:r>
          <w:rPr>
            <w:rStyle w:val="900"/>
          </w:rPr>
          <w:t xml:space="preserve">ru</w:t>
        </w:r>
      </w:hyperlink>
      <w:r>
        <w:rPr>
          <w:color w:val="000000" w:themeColor="text1"/>
          <w:shd w:val="clear" w:color="auto" w:fill="ffffff"/>
          <w:lang w:val="ru-RU"/>
        </w:rPr>
        <w:t xml:space="preserve">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через Профиль Пользователя на Площадке;</w:t>
      </w:r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p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по адресу Владельца Площадки (г. Пермь, ул. Екатерининская, 78, офис 48).</w:t>
      </w:r>
      <w:bookmarkEnd w:id="12"/>
      <w:r/>
      <w:bookmarkEnd w:id="13"/>
      <w:r>
        <w:rPr>
          <w:rFonts w:eastAsia="Times New Roman"/>
          <w:color w:val="000000" w:themeColor="text1"/>
          <w:lang w:val="ru-RU" w:eastAsia="ru-RU"/>
        </w:rPr>
      </w:r>
      <w:r>
        <w:rPr>
          <w:rFonts w:eastAsia="Times New Roman"/>
          <w:color w:val="000000" w:themeColor="text1"/>
          <w:lang w:val="ru-RU"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" w:date="2025-04-15T11:20:00Z" w:initials="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собираем мы их или нет?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967C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714"/>
      <w:isLgl w:val="false"/>
      <w:suff w:val="tab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pStyle w:val="715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792" w:hanging="432"/>
      </w:pPr>
      <w:rPr>
        <w:rFonts w:hint="default" w:ascii="Symbol" w:hAnsi="Symbol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4"/>
  </w:num>
  <w:num w:numId="5">
    <w:abstractNumId w:val="12"/>
  </w:num>
  <w:num w:numId="6">
    <w:abstractNumId w:val="11"/>
  </w:num>
  <w:num w:numId="7">
    <w:abstractNumId w:val="20"/>
  </w:num>
  <w:num w:numId="8">
    <w:abstractNumId w:val="25"/>
  </w:num>
  <w:num w:numId="9">
    <w:abstractNumId w:val="0"/>
  </w:num>
  <w:num w:numId="10">
    <w:abstractNumId w:val="15"/>
  </w:num>
  <w:num w:numId="11">
    <w:abstractNumId w:val="15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44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suff w:val="tab"/>
        <w:lvlText w:val="%1.%2."/>
        <w:lvlJc w:val="left"/>
        <w:pPr>
          <w:ind w:left="1800" w:hanging="720"/>
        </w:pPr>
        <w:rPr>
          <w:rFonts w:hint="default" w:ascii="Arial" w:hAnsi="Arial" w:cs="Arial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tab"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tab"/>
        <w:lvlText w:val="%1.%2.%3.%4.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tab"/>
        <w:lvlText w:val="%1.%2.%3.%4.%5.%6."/>
        <w:lvlJc w:val="left"/>
        <w:pPr>
          <w:ind w:left="25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suff w:val="tab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suff w:val="tab"/>
        <w:lvlText w:val="%1.%2.%3.%4.%5.%6.%7.%8."/>
        <w:lvlJc w:val="left"/>
        <w:pPr>
          <w:ind w:left="28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suff w:val="tab"/>
        <w:lvlText w:val="%1.%2.%3.%4.%5.%6.%7.%8.%9."/>
        <w:lvlJc w:val="left"/>
        <w:pPr>
          <w:ind w:left="2880" w:hanging="1800"/>
        </w:pPr>
        <w:rPr>
          <w:rFonts w:hint="default"/>
        </w:rPr>
      </w:lvl>
    </w:lvlOverride>
  </w:num>
  <w:num w:numId="12">
    <w:abstractNumId w:val="18"/>
  </w:num>
  <w:num w:numId="13">
    <w:abstractNumId w:val="23"/>
  </w:num>
  <w:num w:numId="14">
    <w:abstractNumId w:val="2"/>
  </w:num>
  <w:num w:numId="15">
    <w:abstractNumId w:val="13"/>
  </w:num>
  <w:num w:numId="16">
    <w:abstractNumId w:val="26"/>
  </w:num>
  <w:num w:numId="17">
    <w:abstractNumId w:val="19"/>
  </w:num>
  <w:num w:numId="18">
    <w:abstractNumId w:val="14"/>
  </w:num>
  <w:num w:numId="19">
    <w:abstractNumId w:val="9"/>
  </w:num>
  <w:num w:numId="20">
    <w:abstractNumId w:val="24"/>
  </w:num>
  <w:num w:numId="21">
    <w:abstractNumId w:val="8"/>
  </w:num>
  <w:num w:numId="22">
    <w:abstractNumId w:val="6"/>
  </w:num>
  <w:num w:numId="23">
    <w:abstractNumId w:val="22"/>
  </w:num>
  <w:num w:numId="24">
    <w:abstractNumId w:val="1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en-US" w:eastAsia="en-US" w:bidi="en-US"/>
      </w:rPr>
    </w:rPrDefault>
    <w:pPrDefault>
      <w:pPr>
        <w:jc w:val="both"/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Caption Char"/>
    <w:basedOn w:val="724"/>
    <w:link w:val="910"/>
    <w:uiPriority w:val="35"/>
    <w:rPr>
      <w:b/>
      <w:bCs/>
      <w:color w:val="4f81bd" w:themeColor="accent1"/>
      <w:sz w:val="18"/>
      <w:szCs w:val="18"/>
    </w:rPr>
  </w:style>
  <w:style w:type="character" w:styleId="713">
    <w:name w:val="Endnote Text Char"/>
    <w:link w:val="869"/>
    <w:uiPriority w:val="99"/>
    <w:rPr>
      <w:sz w:val="20"/>
    </w:rPr>
  </w:style>
  <w:style w:type="paragraph" w:styleId="714" w:default="1">
    <w:name w:val="Normal"/>
    <w:qFormat/>
    <w:pPr>
      <w:numPr>
        <w:ilvl w:val="1"/>
        <w:numId w:val="21"/>
      </w:numPr>
      <w:contextualSpacing/>
      <w:spacing w:after="0" w:line="240" w:lineRule="auto"/>
      <w:widowControl w:val="off"/>
    </w:pPr>
    <w:rPr>
      <w:rFonts w:ascii="Times New Roman" w:hAnsi="Times New Roman" w:cs="Times New Roman"/>
      <w:sz w:val="24"/>
      <w:szCs w:val="24"/>
    </w:rPr>
  </w:style>
  <w:style w:type="paragraph" w:styleId="715">
    <w:name w:val="Heading 1"/>
    <w:basedOn w:val="714"/>
    <w:next w:val="714"/>
    <w:link w:val="901"/>
    <w:qFormat/>
    <w:pPr>
      <w:numPr>
        <w:ilvl w:val="0"/>
        <w:numId w:val="17"/>
      </w:numPr>
      <w:ind w:left="0" w:firstLine="0"/>
      <w:jc w:val="center"/>
      <w:spacing w:before="120" w:after="120"/>
      <w:outlineLvl w:val="0"/>
    </w:pPr>
    <w:rPr>
      <w:rFonts w:eastAsia="Times New Roman"/>
      <w:b/>
      <w:smallCaps/>
      <w:lang w:eastAsia="ru-RU"/>
    </w:rPr>
  </w:style>
  <w:style w:type="paragraph" w:styleId="716">
    <w:name w:val="Heading 2"/>
    <w:basedOn w:val="714"/>
    <w:next w:val="714"/>
    <w:link w:val="902"/>
    <w:uiPriority w:val="9"/>
    <w:unhideWhenUsed/>
    <w:qFormat/>
    <w:pPr>
      <w:jc w:val="left"/>
      <w:spacing w:before="240" w:after="80"/>
      <w:outlineLvl w:val="1"/>
    </w:pPr>
    <w:rPr>
      <w:smallCaps/>
      <w:spacing w:val="5"/>
      <w:sz w:val="28"/>
      <w:szCs w:val="28"/>
    </w:rPr>
  </w:style>
  <w:style w:type="paragraph" w:styleId="717">
    <w:name w:val="Heading 3"/>
    <w:basedOn w:val="714"/>
    <w:next w:val="714"/>
    <w:link w:val="903"/>
    <w:uiPriority w:val="9"/>
    <w:semiHidden/>
    <w:unhideWhenUsed/>
    <w:qFormat/>
    <w:pPr>
      <w:jc w:val="left"/>
      <w:outlineLvl w:val="2"/>
    </w:pPr>
    <w:rPr>
      <w:smallCaps/>
      <w:spacing w:val="5"/>
    </w:rPr>
  </w:style>
  <w:style w:type="paragraph" w:styleId="718">
    <w:name w:val="Heading 4"/>
    <w:basedOn w:val="714"/>
    <w:next w:val="714"/>
    <w:link w:val="904"/>
    <w:uiPriority w:val="9"/>
    <w:semiHidden/>
    <w:unhideWhenUsed/>
    <w:qFormat/>
    <w:pPr>
      <w:jc w:val="left"/>
      <w:spacing w:before="240"/>
      <w:outlineLvl w:val="3"/>
    </w:pPr>
    <w:rPr>
      <w:smallCaps/>
      <w:spacing w:val="10"/>
      <w:sz w:val="22"/>
      <w:szCs w:val="22"/>
    </w:rPr>
  </w:style>
  <w:style w:type="paragraph" w:styleId="719">
    <w:name w:val="Heading 5"/>
    <w:basedOn w:val="714"/>
    <w:next w:val="714"/>
    <w:link w:val="905"/>
    <w:uiPriority w:val="9"/>
    <w:semiHidden/>
    <w:unhideWhenUsed/>
    <w:qFormat/>
    <w:pPr>
      <w:jc w:val="left"/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720">
    <w:name w:val="Heading 6"/>
    <w:basedOn w:val="714"/>
    <w:next w:val="714"/>
    <w:link w:val="906"/>
    <w:uiPriority w:val="9"/>
    <w:semiHidden/>
    <w:unhideWhenUsed/>
    <w:qFormat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21">
    <w:name w:val="Heading 7"/>
    <w:basedOn w:val="714"/>
    <w:next w:val="714"/>
    <w:link w:val="907"/>
    <w:uiPriority w:val="9"/>
    <w:semiHidden/>
    <w:unhideWhenUsed/>
    <w:qFormat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722">
    <w:name w:val="Heading 8"/>
    <w:basedOn w:val="714"/>
    <w:next w:val="714"/>
    <w:link w:val="908"/>
    <w:uiPriority w:val="9"/>
    <w:semiHidden/>
    <w:unhideWhenUsed/>
    <w:qFormat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723">
    <w:name w:val="Heading 9"/>
    <w:basedOn w:val="714"/>
    <w:next w:val="714"/>
    <w:link w:val="909"/>
    <w:uiPriority w:val="9"/>
    <w:semiHidden/>
    <w:unhideWhenUsed/>
    <w:qFormat/>
    <w:pPr>
      <w:jc w:val="left"/>
      <w:outlineLvl w:val="8"/>
    </w:pPr>
    <w:rPr>
      <w:b/>
      <w:i/>
      <w:smallCaps/>
      <w:color w:val="823b0b" w:themeColor="accent2" w:themeShade="7F"/>
    </w:rPr>
  </w:style>
  <w:style w:type="character" w:styleId="724" w:default="1">
    <w:name w:val="Default Paragraph Font"/>
    <w:uiPriority w:val="1"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4"/>
    <w:uiPriority w:val="10"/>
    <w:rPr>
      <w:sz w:val="48"/>
      <w:szCs w:val="48"/>
    </w:rPr>
  </w:style>
  <w:style w:type="character" w:styleId="737" w:customStyle="1">
    <w:name w:val="Subtitle Char"/>
    <w:basedOn w:val="724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Header Char"/>
    <w:basedOn w:val="724"/>
    <w:uiPriority w:val="99"/>
  </w:style>
  <w:style w:type="character" w:styleId="741" w:customStyle="1">
    <w:name w:val="Footer Char"/>
    <w:basedOn w:val="724"/>
    <w:uiPriority w:val="99"/>
  </w:style>
  <w:style w:type="character" w:styleId="742" w:customStyle="1">
    <w:name w:val="Название объекта Знак"/>
    <w:basedOn w:val="724"/>
    <w:link w:val="910"/>
    <w:uiPriority w:val="35"/>
    <w:rPr>
      <w:b/>
      <w:bCs/>
      <w:color w:val="5b9bd5" w:themeColor="accent1"/>
      <w:sz w:val="18"/>
      <w:szCs w:val="18"/>
    </w:rPr>
  </w:style>
  <w:style w:type="table" w:styleId="743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5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714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24"/>
    <w:uiPriority w:val="99"/>
    <w:semiHidden/>
    <w:unhideWhenUsed/>
    <w:rPr>
      <w:vertAlign w:val="superscript"/>
    </w:rPr>
  </w:style>
  <w:style w:type="paragraph" w:styleId="872">
    <w:name w:val="toc 1"/>
    <w:basedOn w:val="714"/>
    <w:next w:val="714"/>
    <w:uiPriority w:val="39"/>
    <w:unhideWhenUsed/>
    <w:pPr>
      <w:ind w:left="0" w:firstLine="0"/>
      <w:spacing w:after="57"/>
    </w:pPr>
  </w:style>
  <w:style w:type="paragraph" w:styleId="873">
    <w:name w:val="toc 2"/>
    <w:basedOn w:val="714"/>
    <w:next w:val="714"/>
    <w:uiPriority w:val="39"/>
    <w:unhideWhenUsed/>
    <w:pPr>
      <w:ind w:left="283" w:firstLine="0"/>
      <w:spacing w:after="57"/>
    </w:pPr>
  </w:style>
  <w:style w:type="paragraph" w:styleId="874">
    <w:name w:val="toc 3"/>
    <w:basedOn w:val="714"/>
    <w:next w:val="714"/>
    <w:uiPriority w:val="39"/>
    <w:unhideWhenUsed/>
    <w:pPr>
      <w:ind w:left="567" w:firstLine="0"/>
      <w:spacing w:after="57"/>
    </w:pPr>
  </w:style>
  <w:style w:type="paragraph" w:styleId="875">
    <w:name w:val="toc 4"/>
    <w:basedOn w:val="714"/>
    <w:next w:val="714"/>
    <w:uiPriority w:val="39"/>
    <w:unhideWhenUsed/>
    <w:pPr>
      <w:ind w:left="850" w:firstLine="0"/>
      <w:spacing w:after="57"/>
    </w:pPr>
  </w:style>
  <w:style w:type="paragraph" w:styleId="876">
    <w:name w:val="toc 5"/>
    <w:basedOn w:val="714"/>
    <w:next w:val="714"/>
    <w:uiPriority w:val="39"/>
    <w:unhideWhenUsed/>
    <w:pPr>
      <w:ind w:left="1134" w:firstLine="0"/>
      <w:spacing w:after="57"/>
    </w:pPr>
  </w:style>
  <w:style w:type="paragraph" w:styleId="877">
    <w:name w:val="toc 6"/>
    <w:basedOn w:val="714"/>
    <w:next w:val="714"/>
    <w:uiPriority w:val="39"/>
    <w:unhideWhenUsed/>
    <w:pPr>
      <w:ind w:left="1417" w:firstLine="0"/>
      <w:spacing w:after="57"/>
    </w:pPr>
  </w:style>
  <w:style w:type="paragraph" w:styleId="878">
    <w:name w:val="toc 7"/>
    <w:basedOn w:val="714"/>
    <w:next w:val="714"/>
    <w:uiPriority w:val="39"/>
    <w:unhideWhenUsed/>
    <w:pPr>
      <w:ind w:left="1701" w:firstLine="0"/>
      <w:spacing w:after="57"/>
    </w:pPr>
  </w:style>
  <w:style w:type="paragraph" w:styleId="879">
    <w:name w:val="toc 8"/>
    <w:basedOn w:val="714"/>
    <w:next w:val="714"/>
    <w:uiPriority w:val="39"/>
    <w:unhideWhenUsed/>
    <w:pPr>
      <w:ind w:left="1984" w:firstLine="0"/>
      <w:spacing w:after="57"/>
    </w:pPr>
  </w:style>
  <w:style w:type="paragraph" w:styleId="880">
    <w:name w:val="toc 9"/>
    <w:basedOn w:val="714"/>
    <w:next w:val="714"/>
    <w:uiPriority w:val="39"/>
    <w:unhideWhenUsed/>
    <w:pPr>
      <w:ind w:left="2268" w:firstLine="0"/>
      <w:spacing w:after="57"/>
    </w:pPr>
  </w:style>
  <w:style w:type="paragraph" w:styleId="881">
    <w:name w:val="table of figures"/>
    <w:basedOn w:val="714"/>
    <w:next w:val="714"/>
    <w:uiPriority w:val="99"/>
    <w:unhideWhenUsed/>
  </w:style>
  <w:style w:type="character" w:styleId="882">
    <w:name w:val="Strong"/>
    <w:uiPriority w:val="22"/>
    <w:qFormat/>
    <w:rPr>
      <w:b/>
      <w:color w:val="ed7d31" w:themeColor="accent2"/>
    </w:rPr>
  </w:style>
  <w:style w:type="paragraph" w:styleId="883">
    <w:name w:val="Normal (Web)"/>
    <w:basedOn w:val="714"/>
    <w:uiPriority w:val="99"/>
    <w:unhideWhenUsed/>
    <w:pPr>
      <w:spacing w:after="150"/>
    </w:pPr>
    <w:rPr>
      <w:rFonts w:eastAsia="Times New Roman"/>
      <w:lang w:eastAsia="ru-RU"/>
    </w:rPr>
  </w:style>
  <w:style w:type="paragraph" w:styleId="884" w:customStyle="1">
    <w:name w:val="m-l2"/>
    <w:basedOn w:val="714"/>
    <w:pPr>
      <w:spacing w:after="150"/>
    </w:pPr>
    <w:rPr>
      <w:rFonts w:eastAsia="Times New Roman"/>
      <w:lang w:eastAsia="ru-RU"/>
    </w:rPr>
  </w:style>
  <w:style w:type="paragraph" w:styleId="885" w:customStyle="1">
    <w:name w:val="m-l3"/>
    <w:basedOn w:val="714"/>
    <w:pPr>
      <w:ind w:left="495"/>
      <w:spacing w:after="150"/>
    </w:pPr>
    <w:rPr>
      <w:rFonts w:eastAsia="Times New Roman"/>
      <w:lang w:eastAsia="ru-RU"/>
    </w:rPr>
  </w:style>
  <w:style w:type="paragraph" w:styleId="886" w:customStyle="1">
    <w:name w:val="ConsPlusNormal"/>
    <w:pPr>
      <w:spacing w:after="0" w:line="240" w:lineRule="auto"/>
      <w:widowControl w:val="off"/>
    </w:pPr>
    <w:rPr>
      <w:rFonts w:ascii="Arial" w:hAnsi="Arial" w:cs="Arial"/>
      <w:lang w:eastAsia="ru-RU"/>
    </w:rPr>
  </w:style>
  <w:style w:type="paragraph" w:styleId="887">
    <w:name w:val="List Paragraph"/>
    <w:basedOn w:val="714"/>
    <w:qFormat/>
    <w:pPr>
      <w:ind w:left="720"/>
    </w:pPr>
  </w:style>
  <w:style w:type="paragraph" w:styleId="88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89">
    <w:name w:val="Table Grid"/>
    <w:basedOn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0" w:customStyle="1">
    <w:name w:val="Цветовое выделение"/>
    <w:uiPriority w:val="99"/>
    <w:rPr>
      <w:b/>
      <w:bCs/>
      <w:color w:val="000080"/>
    </w:rPr>
  </w:style>
  <w:style w:type="character" w:styleId="891" w:customStyle="1">
    <w:name w:val="Гипертекстовая ссылка"/>
    <w:basedOn w:val="890"/>
    <w:uiPriority w:val="99"/>
    <w:rPr>
      <w:b/>
      <w:bCs/>
      <w:color w:val="008000"/>
    </w:rPr>
  </w:style>
  <w:style w:type="paragraph" w:styleId="892" w:customStyle="1">
    <w:name w:val="Нормальный (таблица)"/>
    <w:basedOn w:val="714"/>
    <w:next w:val="714"/>
    <w:uiPriority w:val="99"/>
    <w:rPr>
      <w:rFonts w:ascii="Arial" w:hAnsi="Arial" w:cs="Arial"/>
      <w:lang w:eastAsia="ru-RU"/>
    </w:rPr>
  </w:style>
  <w:style w:type="paragraph" w:styleId="893" w:customStyle="1">
    <w:name w:val="Прижатый влево"/>
    <w:basedOn w:val="714"/>
    <w:next w:val="714"/>
    <w:uiPriority w:val="99"/>
    <w:rPr>
      <w:rFonts w:ascii="Arial" w:hAnsi="Arial" w:cs="Arial"/>
      <w:lang w:eastAsia="ru-RU"/>
    </w:rPr>
  </w:style>
  <w:style w:type="paragraph" w:styleId="894">
    <w:name w:val="footnote text"/>
    <w:basedOn w:val="714"/>
    <w:link w:val="895"/>
    <w:uiPriority w:val="99"/>
    <w:semiHidden/>
    <w:unhideWhenUsed/>
    <w:rPr>
      <w:rFonts w:ascii="Arial" w:hAnsi="Arial" w:cs="Arial"/>
      <w:sz w:val="20"/>
      <w:szCs w:val="20"/>
      <w:lang w:eastAsia="ru-RU"/>
    </w:rPr>
  </w:style>
  <w:style w:type="character" w:styleId="895" w:customStyle="1">
    <w:name w:val="Текст сноски Знак"/>
    <w:basedOn w:val="724"/>
    <w:link w:val="894"/>
    <w:uiPriority w:val="99"/>
    <w:semiHidden/>
    <w:rPr>
      <w:rFonts w:ascii="Arial" w:hAnsi="Arial" w:cs="Arial" w:eastAsiaTheme="minorEastAsia"/>
      <w:sz w:val="20"/>
      <w:szCs w:val="20"/>
      <w:lang w:eastAsia="ru-RU"/>
    </w:rPr>
  </w:style>
  <w:style w:type="character" w:styleId="896">
    <w:name w:val="footnote reference"/>
    <w:basedOn w:val="724"/>
    <w:uiPriority w:val="99"/>
    <w:semiHidden/>
    <w:unhideWhenUsed/>
    <w:rPr>
      <w:vertAlign w:val="superscript"/>
    </w:rPr>
  </w:style>
  <w:style w:type="paragraph" w:styleId="897" w:customStyle="1">
    <w:name w:val="s_1"/>
    <w:basedOn w:val="71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898" w:customStyle="1">
    <w:name w:val="s_10"/>
    <w:basedOn w:val="724"/>
  </w:style>
  <w:style w:type="character" w:styleId="899">
    <w:name w:val="Emphasis"/>
    <w:uiPriority w:val="20"/>
    <w:qFormat/>
    <w:rPr>
      <w:b/>
      <w:i/>
      <w:spacing w:val="10"/>
    </w:rPr>
  </w:style>
  <w:style w:type="character" w:styleId="900">
    <w:name w:val="Hyperlink"/>
    <w:basedOn w:val="724"/>
    <w:uiPriority w:val="99"/>
    <w:unhideWhenUsed/>
    <w:rPr>
      <w:color w:val="0000ff"/>
      <w:u w:val="single"/>
    </w:rPr>
  </w:style>
  <w:style w:type="character" w:styleId="901" w:customStyle="1">
    <w:name w:val="Заголовок 1 Знак"/>
    <w:basedOn w:val="724"/>
    <w:link w:val="715"/>
    <w:uiPriority w:val="9"/>
    <w:rPr>
      <w:rFonts w:ascii="Times New Roman" w:hAnsi="Times New Roman" w:eastAsia="Times New Roman" w:cs="Times New Roman"/>
      <w:b/>
      <w:smallCaps/>
      <w:sz w:val="24"/>
      <w:szCs w:val="24"/>
      <w:lang w:eastAsia="ru-RU"/>
    </w:rPr>
  </w:style>
  <w:style w:type="character" w:styleId="902" w:customStyle="1">
    <w:name w:val="Заголовок 2 Знак"/>
    <w:basedOn w:val="724"/>
    <w:link w:val="716"/>
    <w:uiPriority w:val="9"/>
    <w:rPr>
      <w:smallCaps/>
      <w:spacing w:val="5"/>
      <w:sz w:val="28"/>
      <w:szCs w:val="28"/>
    </w:rPr>
  </w:style>
  <w:style w:type="character" w:styleId="903" w:customStyle="1">
    <w:name w:val="Заголовок 3 Знак"/>
    <w:basedOn w:val="724"/>
    <w:link w:val="717"/>
    <w:uiPriority w:val="9"/>
    <w:semiHidden/>
    <w:rPr>
      <w:smallCaps/>
      <w:spacing w:val="5"/>
      <w:sz w:val="24"/>
      <w:szCs w:val="24"/>
    </w:rPr>
  </w:style>
  <w:style w:type="character" w:styleId="904" w:customStyle="1">
    <w:name w:val="Заголовок 4 Знак"/>
    <w:basedOn w:val="724"/>
    <w:link w:val="718"/>
    <w:uiPriority w:val="9"/>
    <w:semiHidden/>
    <w:rPr>
      <w:smallCaps/>
      <w:spacing w:val="10"/>
      <w:sz w:val="22"/>
      <w:szCs w:val="22"/>
    </w:rPr>
  </w:style>
  <w:style w:type="character" w:styleId="905" w:customStyle="1">
    <w:name w:val="Заголовок 5 Знак"/>
    <w:basedOn w:val="724"/>
    <w:link w:val="719"/>
    <w:uiPriority w:val="9"/>
    <w:semiHidden/>
    <w:rPr>
      <w:smallCaps/>
      <w:color w:val="c45911" w:themeColor="accent2" w:themeShade="BF"/>
      <w:spacing w:val="10"/>
      <w:sz w:val="22"/>
      <w:szCs w:val="26"/>
    </w:rPr>
  </w:style>
  <w:style w:type="character" w:styleId="906" w:customStyle="1">
    <w:name w:val="Заголовок 6 Знак"/>
    <w:basedOn w:val="724"/>
    <w:link w:val="720"/>
    <w:uiPriority w:val="9"/>
    <w:semiHidden/>
    <w:rPr>
      <w:smallCaps/>
      <w:color w:val="ed7d31" w:themeColor="accent2"/>
      <w:spacing w:val="5"/>
      <w:sz w:val="22"/>
    </w:rPr>
  </w:style>
  <w:style w:type="character" w:styleId="907" w:customStyle="1">
    <w:name w:val="Заголовок 7 Знак"/>
    <w:basedOn w:val="724"/>
    <w:link w:val="721"/>
    <w:uiPriority w:val="9"/>
    <w:semiHidden/>
    <w:rPr>
      <w:b/>
      <w:smallCaps/>
      <w:color w:val="ed7d31" w:themeColor="accent2"/>
      <w:spacing w:val="10"/>
    </w:rPr>
  </w:style>
  <w:style w:type="character" w:styleId="908" w:customStyle="1">
    <w:name w:val="Заголовок 8 Знак"/>
    <w:basedOn w:val="724"/>
    <w:link w:val="722"/>
    <w:uiPriority w:val="9"/>
    <w:semiHidden/>
    <w:rPr>
      <w:b/>
      <w:i/>
      <w:smallCaps/>
      <w:color w:val="c45911" w:themeColor="accent2" w:themeShade="BF"/>
    </w:rPr>
  </w:style>
  <w:style w:type="character" w:styleId="909" w:customStyle="1">
    <w:name w:val="Заголовок 9 Знак"/>
    <w:basedOn w:val="724"/>
    <w:link w:val="723"/>
    <w:uiPriority w:val="9"/>
    <w:semiHidden/>
    <w:rPr>
      <w:b/>
      <w:i/>
      <w:smallCaps/>
      <w:color w:val="823b0b" w:themeColor="accent2" w:themeShade="7F"/>
    </w:rPr>
  </w:style>
  <w:style w:type="paragraph" w:styleId="910">
    <w:name w:val="Caption"/>
    <w:basedOn w:val="714"/>
    <w:next w:val="714"/>
    <w:link w:val="742"/>
    <w:uiPriority w:val="35"/>
    <w:semiHidden/>
    <w:unhideWhenUsed/>
    <w:qFormat/>
    <w:rPr>
      <w:b/>
      <w:bCs/>
      <w:caps/>
      <w:sz w:val="16"/>
      <w:szCs w:val="18"/>
    </w:rPr>
  </w:style>
  <w:style w:type="paragraph" w:styleId="911">
    <w:name w:val="Title"/>
    <w:basedOn w:val="714"/>
    <w:next w:val="714"/>
    <w:link w:val="912"/>
    <w:qFormat/>
    <w:pPr>
      <w:jc w:val="right"/>
      <w:pBdr>
        <w:top w:val="single" w:color="ED7D31" w:themeColor="accent2" w:sz="12" w:space="1"/>
      </w:pBdr>
    </w:pPr>
    <w:rPr>
      <w:smallCaps/>
      <w:sz w:val="48"/>
      <w:szCs w:val="48"/>
    </w:rPr>
  </w:style>
  <w:style w:type="character" w:styleId="912" w:customStyle="1">
    <w:name w:val="Заголовок Знак"/>
    <w:basedOn w:val="724"/>
    <w:link w:val="911"/>
    <w:rPr>
      <w:smallCaps/>
      <w:sz w:val="48"/>
      <w:szCs w:val="48"/>
    </w:rPr>
  </w:style>
  <w:style w:type="paragraph" w:styleId="913">
    <w:name w:val="Subtitle"/>
    <w:basedOn w:val="714"/>
    <w:next w:val="714"/>
    <w:link w:val="914"/>
    <w:uiPriority w:val="11"/>
    <w:qFormat/>
    <w:pPr>
      <w:jc w:val="right"/>
      <w:spacing w:after="720"/>
    </w:pPr>
    <w:rPr>
      <w:rFonts w:asciiTheme="majorHAnsi" w:hAnsiTheme="majorHAnsi" w:eastAsiaTheme="majorEastAsia" w:cstheme="majorBidi"/>
      <w:szCs w:val="22"/>
    </w:rPr>
  </w:style>
  <w:style w:type="character" w:styleId="914" w:customStyle="1">
    <w:name w:val="Подзаголовок Знак"/>
    <w:basedOn w:val="724"/>
    <w:link w:val="913"/>
    <w:uiPriority w:val="11"/>
    <w:rPr>
      <w:rFonts w:asciiTheme="majorHAnsi" w:hAnsiTheme="majorHAnsi" w:eastAsiaTheme="majorEastAsia" w:cstheme="majorBidi"/>
      <w:szCs w:val="22"/>
    </w:rPr>
  </w:style>
  <w:style w:type="paragraph" w:styleId="915">
    <w:name w:val="No Spacing"/>
    <w:basedOn w:val="714"/>
    <w:link w:val="916"/>
    <w:uiPriority w:val="1"/>
    <w:qFormat/>
  </w:style>
  <w:style w:type="character" w:styleId="916" w:customStyle="1">
    <w:name w:val="Без интервала Знак"/>
    <w:basedOn w:val="724"/>
    <w:link w:val="915"/>
    <w:uiPriority w:val="1"/>
  </w:style>
  <w:style w:type="paragraph" w:styleId="917">
    <w:name w:val="Quote"/>
    <w:basedOn w:val="714"/>
    <w:next w:val="714"/>
    <w:link w:val="918"/>
    <w:uiPriority w:val="29"/>
    <w:qFormat/>
    <w:rPr>
      <w:i/>
    </w:rPr>
  </w:style>
  <w:style w:type="character" w:styleId="918" w:customStyle="1">
    <w:name w:val="Цитата 2 Знак"/>
    <w:basedOn w:val="724"/>
    <w:link w:val="917"/>
    <w:uiPriority w:val="29"/>
    <w:rPr>
      <w:i/>
    </w:rPr>
  </w:style>
  <w:style w:type="paragraph" w:styleId="919">
    <w:name w:val="Intense Quote"/>
    <w:basedOn w:val="714"/>
    <w:next w:val="714"/>
    <w:link w:val="920"/>
    <w:uiPriority w:val="30"/>
    <w:qFormat/>
    <w:pPr>
      <w:ind w:left="1440" w:right="1440"/>
      <w:spacing w:before="140" w:after="140"/>
      <w:shd w:val="clear" w:color="auto" w:fill="ed7d31" w:themeFill="accent2"/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</w:pPr>
    <w:rPr>
      <w:b/>
      <w:i/>
      <w:color w:val="ffffff" w:themeColor="background1"/>
    </w:rPr>
  </w:style>
  <w:style w:type="character" w:styleId="920" w:customStyle="1">
    <w:name w:val="Выделенная цитата Знак"/>
    <w:basedOn w:val="724"/>
    <w:link w:val="919"/>
    <w:uiPriority w:val="30"/>
    <w:rPr>
      <w:b/>
      <w:i/>
      <w:color w:val="ffffff" w:themeColor="background1"/>
      <w:shd w:val="clear" w:color="auto" w:fill="ed7d31" w:themeFill="accent2"/>
    </w:rPr>
  </w:style>
  <w:style w:type="character" w:styleId="921">
    <w:name w:val="Subtle Emphasis"/>
    <w:uiPriority w:val="19"/>
    <w:qFormat/>
    <w:rPr>
      <w:i/>
    </w:rPr>
  </w:style>
  <w:style w:type="character" w:styleId="922">
    <w:name w:val="Intense Emphasis"/>
    <w:uiPriority w:val="21"/>
    <w:qFormat/>
    <w:rPr>
      <w:b/>
      <w:i/>
      <w:color w:val="ed7d31" w:themeColor="accent2"/>
      <w:spacing w:val="10"/>
    </w:rPr>
  </w:style>
  <w:style w:type="character" w:styleId="923">
    <w:name w:val="Subtle Reference"/>
    <w:uiPriority w:val="31"/>
    <w:qFormat/>
    <w:rPr>
      <w:b/>
    </w:rPr>
  </w:style>
  <w:style w:type="character" w:styleId="924">
    <w:name w:val="Intense Reference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styleId="925">
    <w:name w:val="Book Title"/>
    <w:uiPriority w:val="33"/>
    <w:qFormat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926">
    <w:name w:val="TOC Heading"/>
    <w:basedOn w:val="715"/>
    <w:next w:val="714"/>
    <w:uiPriority w:val="39"/>
    <w:semiHidden/>
    <w:unhideWhenUsed/>
    <w:qFormat/>
    <w:pPr>
      <w:outlineLvl w:val="9"/>
    </w:pPr>
  </w:style>
  <w:style w:type="paragraph" w:styleId="927">
    <w:name w:val="Document Map"/>
    <w:basedOn w:val="714"/>
    <w:link w:val="928"/>
    <w:uiPriority w:val="99"/>
    <w:semiHidden/>
    <w:unhideWhenUsed/>
    <w:rPr>
      <w:rFonts w:ascii="Tahoma" w:hAnsi="Tahoma" w:cs="Tahoma"/>
      <w:sz w:val="16"/>
      <w:szCs w:val="16"/>
    </w:rPr>
  </w:style>
  <w:style w:type="character" w:styleId="928" w:customStyle="1">
    <w:name w:val="Схема документа Знак"/>
    <w:basedOn w:val="724"/>
    <w:link w:val="927"/>
    <w:uiPriority w:val="99"/>
    <w:semiHidden/>
    <w:rPr>
      <w:rFonts w:ascii="Tahoma" w:hAnsi="Tahoma" w:cs="Tahoma"/>
      <w:sz w:val="16"/>
      <w:szCs w:val="16"/>
    </w:rPr>
  </w:style>
  <w:style w:type="character" w:styleId="929" w:customStyle="1">
    <w:name w:val="docdata"/>
    <w:basedOn w:val="724"/>
  </w:style>
  <w:style w:type="paragraph" w:styleId="930">
    <w:name w:val="Balloon Text"/>
    <w:basedOn w:val="714"/>
    <w:link w:val="9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24"/>
    <w:link w:val="930"/>
    <w:uiPriority w:val="99"/>
    <w:semiHidden/>
    <w:rPr>
      <w:rFonts w:ascii="Segoe UI" w:hAnsi="Segoe UI" w:cs="Segoe UI"/>
      <w:sz w:val="18"/>
      <w:szCs w:val="18"/>
    </w:rPr>
  </w:style>
  <w:style w:type="paragraph" w:styleId="932" w:customStyle="1">
    <w:name w:val="p"/>
    <w:basedOn w:val="714"/>
    <w:pPr>
      <w:numPr>
        <w:ilvl w:val="0"/>
        <w:numId w:val="0"/>
      </w:numPr>
      <w:contextualSpacing w:val="0"/>
      <w:jc w:val="left"/>
      <w:spacing w:before="100" w:beforeAutospacing="1" w:after="100" w:afterAutospacing="1"/>
      <w:widowControl/>
    </w:pPr>
    <w:rPr>
      <w:rFonts w:eastAsia="Times New Roman"/>
      <w:lang w:val="ru-RU" w:eastAsia="ru-RU" w:bidi="ar-SA"/>
    </w:rPr>
  </w:style>
  <w:style w:type="paragraph" w:styleId="933" w:customStyle="1">
    <w:name w:val="li"/>
    <w:basedOn w:val="714"/>
    <w:pPr>
      <w:numPr>
        <w:ilvl w:val="0"/>
        <w:numId w:val="0"/>
      </w:numPr>
      <w:contextualSpacing w:val="0"/>
      <w:jc w:val="left"/>
      <w:spacing w:before="100" w:beforeAutospacing="1" w:after="100" w:afterAutospacing="1"/>
      <w:widowControl/>
    </w:pPr>
    <w:rPr>
      <w:rFonts w:eastAsia="Times New Roman"/>
      <w:lang w:val="ru-RU" w:eastAsia="ru-RU" w:bidi="ar-SA"/>
    </w:rPr>
  </w:style>
  <w:style w:type="character" w:styleId="934" w:customStyle="1">
    <w:name w:val="Неразрешенное упоминание1"/>
    <w:basedOn w:val="724"/>
    <w:uiPriority w:val="99"/>
    <w:semiHidden/>
    <w:unhideWhenUsed/>
    <w:rPr>
      <w:color w:val="605e5c"/>
      <w:shd w:val="clear" w:color="auto" w:fill="e1dfdd"/>
    </w:rPr>
  </w:style>
  <w:style w:type="paragraph" w:styleId="935">
    <w:name w:val="Header"/>
    <w:basedOn w:val="714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6" w:customStyle="1">
    <w:name w:val="Верхний колонтитул Знак"/>
    <w:basedOn w:val="724"/>
    <w:link w:val="935"/>
    <w:uiPriority w:val="99"/>
    <w:rPr>
      <w:rFonts w:ascii="Times New Roman" w:hAnsi="Times New Roman" w:cs="Times New Roman"/>
      <w:sz w:val="24"/>
      <w:szCs w:val="24"/>
    </w:rPr>
  </w:style>
  <w:style w:type="paragraph" w:styleId="937">
    <w:name w:val="Footer"/>
    <w:basedOn w:val="714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8" w:customStyle="1">
    <w:name w:val="Нижний колонтитул Знак"/>
    <w:basedOn w:val="724"/>
    <w:link w:val="937"/>
    <w:uiPriority w:val="99"/>
    <w:rPr>
      <w:rFonts w:ascii="Times New Roman" w:hAnsi="Times New Roman" w:cs="Times New Roman"/>
      <w:sz w:val="24"/>
      <w:szCs w:val="24"/>
    </w:rPr>
  </w:style>
  <w:style w:type="character" w:styleId="939">
    <w:name w:val="FollowedHyperlink"/>
    <w:basedOn w:val="724"/>
    <w:uiPriority w:val="99"/>
    <w:semiHidden/>
    <w:unhideWhenUsed/>
    <w:rPr>
      <w:color w:val="954f72" w:themeColor="followedHyperlink"/>
      <w:u w:val="single"/>
    </w:rPr>
  </w:style>
  <w:style w:type="character" w:styleId="940">
    <w:name w:val="annotation reference"/>
    <w:basedOn w:val="724"/>
    <w:semiHidden/>
    <w:unhideWhenUsed/>
    <w:rPr>
      <w:sz w:val="16"/>
      <w:szCs w:val="16"/>
    </w:rPr>
  </w:style>
  <w:style w:type="paragraph" w:styleId="941">
    <w:name w:val="annotation text"/>
    <w:basedOn w:val="714"/>
    <w:link w:val="942"/>
    <w:semiHidden/>
    <w:unhideWhenUsed/>
    <w:pPr>
      <w:numPr>
        <w:ilvl w:val="0"/>
        <w:numId w:val="0"/>
      </w:numPr>
      <w:contextualSpacing w:val="0"/>
      <w:spacing w:before="120" w:after="240"/>
      <w:widowControl/>
    </w:pPr>
    <w:rPr>
      <w:rFonts w:asciiTheme="minorHAnsi" w:hAnsiTheme="minorHAnsi" w:cstheme="minorBidi"/>
      <w:sz w:val="20"/>
      <w:szCs w:val="20"/>
      <w:lang w:bidi="ar-SA"/>
    </w:rPr>
  </w:style>
  <w:style w:type="character" w:styleId="942" w:customStyle="1">
    <w:name w:val="Текст примечания Знак"/>
    <w:basedOn w:val="724"/>
    <w:link w:val="941"/>
    <w:semiHidden/>
    <w:rPr>
      <w:lang w:bidi="ar-SA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pPr>
      <w:numPr>
        <w:ilvl w:val="1"/>
        <w:numId w:val="21"/>
      </w:numPr>
      <w:contextualSpacing/>
      <w:spacing w:before="0" w:after="0"/>
      <w:widowControl w:val="off"/>
    </w:pPr>
    <w:rPr>
      <w:rFonts w:ascii="Times New Roman" w:hAnsi="Times New Roman" w:cs="Times New Roman"/>
      <w:b/>
      <w:bCs/>
      <w:lang w:bidi="en-US"/>
    </w:rPr>
  </w:style>
  <w:style w:type="character" w:styleId="944" w:customStyle="1">
    <w:name w:val="Тема примечания Знак"/>
    <w:basedOn w:val="942"/>
    <w:link w:val="943"/>
    <w:uiPriority w:val="99"/>
    <w:semiHidden/>
    <w:rPr>
      <w:rFonts w:ascii="Times New Roman" w:hAnsi="Times New Roman" w:cs="Times New Roman"/>
      <w:b/>
      <w:bCs/>
      <w:lang w:bidi="ar-SA"/>
    </w:rPr>
  </w:style>
  <w:style w:type="character" w:styleId="945">
    <w:name w:val="Unresolved Mention"/>
    <w:basedOn w:val="72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transinvest-perm@yandex.ru" TargetMode="External"/><Relationship Id="rId11" Type="http://schemas.openxmlformats.org/officeDocument/2006/relationships/hyperlink" Target="https://my-portal.ru/" TargetMode="External"/><Relationship Id="rId12" Type="http://schemas.openxmlformats.org/officeDocument/2006/relationships/hyperlink" Target="mailto:digitalinvestperm@yandex.ru" TargetMode="External"/><Relationship Id="rId13" Type="http://schemas.openxmlformats.org/officeDocument/2006/relationships/hyperlink" Target="https://docs.ozon.ru/common/pravila-prodayoi-i-rekvizity/rekvizity-ooo-internet-resheniya/" TargetMode="External"/><Relationship Id="rId14" Type="http://schemas.openxmlformats.org/officeDocument/2006/relationships/hyperlink" Target="https://docs.ozon.ru/common/pravila-prodayoi-i-rekvizity/rekvizity-ooo-internet-resheniya/" TargetMode="External"/><Relationship Id="rId15" Type="http://schemas.openxmlformats.org/officeDocument/2006/relationships/hyperlink" Target="https://docs.ozon.ru/common/pravila-prodayoi-i-rekvizity/rekvizity-ooo-internet-resheniya/" TargetMode="External"/><Relationship Id="rId16" Type="http://schemas.openxmlformats.org/officeDocument/2006/relationships/hyperlink" Target="mailto:transinvest-perm@yandex.ru" TargetMode="External"/><Relationship Id="rId17" Type="http://schemas.onlyoffice.com/commentsDocument" Target="commentsDocument.xml" /><Relationship Id="rId18" Type="http://schemas.onlyoffice.com/commentsExtendedDocument" Target="commentsExtendedDocument.xml" /><Relationship Id="rId19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13404-D702-475C-9000-980C014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Мария Гилева</cp:lastModifiedBy>
  <cp:revision>48</cp:revision>
  <dcterms:created xsi:type="dcterms:W3CDTF">2025-02-25T10:56:00Z</dcterms:created>
  <dcterms:modified xsi:type="dcterms:W3CDTF">2025-11-21T12:04:24Z</dcterms:modified>
</cp:coreProperties>
</file>